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54011" w:rsidR="00437AEB" w:rsidP="0026547A" w:rsidRDefault="00EF7483" w14:paraId="67D093BD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Sheet</w:t>
      </w:r>
      <w:r w:rsidR="00F734E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Asset</w:t>
      </w:r>
      <w:r w:rsidR="00F734E2">
        <w:rPr>
          <w:rFonts w:ascii="Times New Roman" w:hAnsi="Times New Roman" w:cs="Times New Roman"/>
          <w:b/>
          <w:sz w:val="24"/>
          <w:szCs w:val="24"/>
        </w:rPr>
        <w:t xml:space="preserve"> Purchase Agreement</w:t>
      </w:r>
    </w:p>
    <w:p w:rsidR="00805E03" w:rsidP="00EF7483" w:rsidRDefault="00EF7483" w14:paraId="47C0AACD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non-binding T</w:t>
      </w:r>
      <w:r w:rsidR="00CE036C">
        <w:rPr>
          <w:rFonts w:ascii="Times New Roman" w:hAnsi="Times New Roman" w:cs="Times New Roman"/>
          <w:sz w:val="24"/>
          <w:szCs w:val="24"/>
        </w:rPr>
        <w:t>erm Sheet outlines the principal</w:t>
      </w:r>
      <w:r>
        <w:rPr>
          <w:rFonts w:ascii="Times New Roman" w:hAnsi="Times New Roman" w:cs="Times New Roman"/>
          <w:sz w:val="24"/>
          <w:szCs w:val="24"/>
        </w:rPr>
        <w:t xml:space="preserve"> terms </w:t>
      </w:r>
      <w:r w:rsidR="00A94734">
        <w:rPr>
          <w:rFonts w:ascii="Times New Roman" w:hAnsi="Times New Roman" w:cs="Times New Roman"/>
          <w:sz w:val="24"/>
          <w:szCs w:val="24"/>
        </w:rPr>
        <w:t>(the “</w:t>
      </w:r>
      <w:r w:rsidRPr="00A94734" w:rsidR="00A94734">
        <w:rPr>
          <w:rFonts w:ascii="Times New Roman" w:hAnsi="Times New Roman" w:cs="Times New Roman"/>
          <w:b/>
          <w:i/>
          <w:sz w:val="24"/>
          <w:szCs w:val="24"/>
        </w:rPr>
        <w:t>Transaction</w:t>
      </w:r>
      <w:r w:rsidR="00A94734">
        <w:rPr>
          <w:rFonts w:ascii="Times New Roman" w:hAnsi="Times New Roman" w:cs="Times New Roman"/>
          <w:sz w:val="24"/>
          <w:szCs w:val="24"/>
        </w:rPr>
        <w:t xml:space="preserve">”) </w:t>
      </w:r>
      <w:r>
        <w:rPr>
          <w:rFonts w:ascii="Times New Roman" w:hAnsi="Times New Roman" w:cs="Times New Roman"/>
          <w:sz w:val="24"/>
          <w:szCs w:val="24"/>
        </w:rPr>
        <w:t>pursuant to which Indianapolis Power &amp; Light Company</w:t>
      </w:r>
      <w:r w:rsidR="00980369">
        <w:rPr>
          <w:rFonts w:ascii="Times New Roman" w:hAnsi="Times New Roman" w:cs="Times New Roman"/>
          <w:sz w:val="24"/>
          <w:szCs w:val="24"/>
        </w:rPr>
        <w:t xml:space="preserve"> d/b/a AES Indiana</w:t>
      </w:r>
      <w:r>
        <w:rPr>
          <w:rFonts w:ascii="Times New Roman" w:hAnsi="Times New Roman" w:cs="Times New Roman"/>
          <w:sz w:val="24"/>
          <w:szCs w:val="24"/>
        </w:rPr>
        <w:t xml:space="preserve"> (“</w:t>
      </w:r>
      <w:r w:rsidR="00980369">
        <w:rPr>
          <w:rFonts w:ascii="Times New Roman" w:hAnsi="Times New Roman" w:cs="Times New Roman"/>
          <w:b/>
          <w:i/>
          <w:sz w:val="24"/>
          <w:szCs w:val="24"/>
        </w:rPr>
        <w:t>AESI</w:t>
      </w:r>
      <w:r>
        <w:rPr>
          <w:rFonts w:ascii="Times New Roman" w:hAnsi="Times New Roman" w:cs="Times New Roman"/>
          <w:sz w:val="24"/>
          <w:szCs w:val="24"/>
        </w:rPr>
        <w:t xml:space="preserve">”) proposes to purchase </w:t>
      </w:r>
      <w:r w:rsidR="00F66C4C">
        <w:rPr>
          <w:rFonts w:ascii="Times New Roman" w:hAnsi="Times New Roman" w:cs="Times New Roman"/>
          <w:sz w:val="24"/>
          <w:szCs w:val="24"/>
        </w:rPr>
        <w:t>substantially all of the</w:t>
      </w:r>
      <w:r>
        <w:rPr>
          <w:rFonts w:ascii="Times New Roman" w:hAnsi="Times New Roman" w:cs="Times New Roman"/>
          <w:sz w:val="24"/>
          <w:szCs w:val="24"/>
        </w:rPr>
        <w:t xml:space="preserve"> assets</w:t>
      </w:r>
      <w:r w:rsidR="009767CE">
        <w:rPr>
          <w:rFonts w:ascii="Times New Roman" w:hAnsi="Times New Roman" w:cs="Times New Roman"/>
          <w:sz w:val="24"/>
          <w:szCs w:val="24"/>
        </w:rPr>
        <w:t xml:space="preserve"> (the “</w:t>
      </w:r>
      <w:r w:rsidRPr="009767CE" w:rsidR="009767CE">
        <w:rPr>
          <w:rFonts w:ascii="Times New Roman" w:hAnsi="Times New Roman" w:cs="Times New Roman"/>
          <w:b/>
          <w:i/>
          <w:sz w:val="24"/>
          <w:szCs w:val="24"/>
        </w:rPr>
        <w:t>Assets</w:t>
      </w:r>
      <w:r w:rsidR="009767CE">
        <w:rPr>
          <w:rFonts w:ascii="Times New Roman" w:hAnsi="Times New Roman" w:cs="Times New Roman"/>
          <w:sz w:val="24"/>
          <w:szCs w:val="24"/>
        </w:rPr>
        <w:t>”)</w:t>
      </w:r>
      <w:r>
        <w:rPr>
          <w:rFonts w:ascii="Times New Roman" w:hAnsi="Times New Roman" w:cs="Times New Roman"/>
          <w:sz w:val="24"/>
          <w:szCs w:val="24"/>
        </w:rPr>
        <w:t xml:space="preserve"> of [SELLER’S NAME] (the “</w:t>
      </w:r>
      <w:r w:rsidRPr="00EF7483">
        <w:rPr>
          <w:rFonts w:ascii="Times New Roman" w:hAnsi="Times New Roman" w:cs="Times New Roman"/>
          <w:b/>
          <w:i/>
          <w:sz w:val="24"/>
          <w:szCs w:val="24"/>
        </w:rPr>
        <w:t>Seller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66C4C">
        <w:rPr>
          <w:rFonts w:ascii="Times New Roman" w:hAnsi="Times New Roman" w:cs="Times New Roman"/>
          <w:sz w:val="24"/>
          <w:szCs w:val="24"/>
        </w:rPr>
        <w:t xml:space="preserve">; collectively, </w:t>
      </w:r>
      <w:r w:rsidR="00980369">
        <w:rPr>
          <w:rFonts w:ascii="Times New Roman" w:hAnsi="Times New Roman" w:cs="Times New Roman"/>
          <w:sz w:val="24"/>
          <w:szCs w:val="24"/>
        </w:rPr>
        <w:t>AESI</w:t>
      </w:r>
      <w:r w:rsidRPr="00F66C4C" w:rsidR="00F66C4C">
        <w:rPr>
          <w:rFonts w:ascii="Times New Roman" w:hAnsi="Times New Roman" w:cs="Times New Roman"/>
          <w:sz w:val="24"/>
          <w:szCs w:val="24"/>
        </w:rPr>
        <w:t xml:space="preserve"> and </w:t>
      </w:r>
      <w:r w:rsidR="00F66C4C">
        <w:rPr>
          <w:rFonts w:ascii="Times New Roman" w:hAnsi="Times New Roman" w:cs="Times New Roman"/>
          <w:sz w:val="24"/>
          <w:szCs w:val="24"/>
        </w:rPr>
        <w:t>the Seller</w:t>
      </w:r>
      <w:r w:rsidRPr="00F66C4C" w:rsidR="00F66C4C">
        <w:rPr>
          <w:rFonts w:ascii="Times New Roman" w:hAnsi="Times New Roman" w:cs="Times New Roman"/>
          <w:sz w:val="24"/>
          <w:szCs w:val="24"/>
        </w:rPr>
        <w:t xml:space="preserve"> may be referred to herein as the “</w:t>
      </w:r>
      <w:r w:rsidRPr="00F66C4C" w:rsidR="00F66C4C">
        <w:rPr>
          <w:rFonts w:ascii="Times New Roman" w:hAnsi="Times New Roman" w:cs="Times New Roman"/>
          <w:b/>
          <w:i/>
          <w:sz w:val="24"/>
          <w:szCs w:val="24"/>
        </w:rPr>
        <w:t>Parties</w:t>
      </w:r>
      <w:r w:rsidRPr="00F66C4C" w:rsidR="00F66C4C">
        <w:rPr>
          <w:rFonts w:ascii="Times New Roman" w:hAnsi="Times New Roman" w:cs="Times New Roman"/>
          <w:sz w:val="24"/>
          <w:szCs w:val="24"/>
        </w:rPr>
        <w:t>” and each, individually, as a “</w:t>
      </w:r>
      <w:r w:rsidRPr="00F66C4C" w:rsidR="00F66C4C">
        <w:rPr>
          <w:rFonts w:ascii="Times New Roman" w:hAnsi="Times New Roman" w:cs="Times New Roman"/>
          <w:b/>
          <w:i/>
          <w:sz w:val="24"/>
          <w:szCs w:val="24"/>
        </w:rPr>
        <w:t>Party</w:t>
      </w:r>
      <w:r w:rsidRPr="00F66C4C" w:rsidR="00F66C4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55C7A" w:rsidR="00805E03">
        <w:rPr>
          <w:rFonts w:ascii="Times New Roman" w:hAnsi="Times New Roman" w:cs="Times New Roman"/>
          <w:sz w:val="24"/>
          <w:szCs w:val="24"/>
        </w:rPr>
        <w:t xml:space="preserve">. Neither Party shall be contractually obligated to move forward with </w:t>
      </w:r>
      <w:r w:rsidR="00A94734">
        <w:rPr>
          <w:rFonts w:ascii="Times New Roman" w:hAnsi="Times New Roman" w:cs="Times New Roman"/>
          <w:sz w:val="24"/>
          <w:szCs w:val="24"/>
        </w:rPr>
        <w:t>the Transaction</w:t>
      </w:r>
      <w:r w:rsidRPr="00155C7A" w:rsidR="00805E03">
        <w:rPr>
          <w:rFonts w:ascii="Times New Roman" w:hAnsi="Times New Roman" w:cs="Times New Roman"/>
          <w:sz w:val="24"/>
          <w:szCs w:val="24"/>
        </w:rPr>
        <w:t xml:space="preserve"> unless and until the Parties execute a final</w:t>
      </w:r>
      <w:r w:rsidR="00F66C4C">
        <w:rPr>
          <w:rFonts w:ascii="Times New Roman" w:hAnsi="Times New Roman" w:cs="Times New Roman"/>
          <w:sz w:val="24"/>
          <w:szCs w:val="24"/>
        </w:rPr>
        <w:t xml:space="preserve">, definitive </w:t>
      </w:r>
      <w:r w:rsidRPr="00155C7A" w:rsidR="00805E03">
        <w:rPr>
          <w:rFonts w:ascii="Times New Roman" w:hAnsi="Times New Roman" w:cs="Times New Roman"/>
          <w:sz w:val="24"/>
          <w:szCs w:val="24"/>
        </w:rPr>
        <w:t xml:space="preserve">agreement for </w:t>
      </w:r>
      <w:r w:rsidR="00F66C4C">
        <w:rPr>
          <w:rFonts w:ascii="Times New Roman" w:hAnsi="Times New Roman" w:cs="Times New Roman"/>
          <w:sz w:val="24"/>
          <w:szCs w:val="24"/>
        </w:rPr>
        <w:t>the Transaction (the “</w:t>
      </w:r>
      <w:r w:rsidRPr="00F66C4C" w:rsidR="00F66C4C">
        <w:rPr>
          <w:rFonts w:ascii="Times New Roman" w:hAnsi="Times New Roman" w:cs="Times New Roman"/>
          <w:b/>
          <w:i/>
          <w:sz w:val="24"/>
          <w:szCs w:val="24"/>
        </w:rPr>
        <w:t>Purchase Agreement</w:t>
      </w:r>
      <w:r w:rsidR="00F66C4C">
        <w:rPr>
          <w:rFonts w:ascii="Times New Roman" w:hAnsi="Times New Roman" w:cs="Times New Roman"/>
          <w:sz w:val="24"/>
          <w:szCs w:val="24"/>
        </w:rPr>
        <w:t>”)</w:t>
      </w:r>
      <w:r w:rsidRPr="00155C7A" w:rsidR="00805E03">
        <w:rPr>
          <w:rFonts w:ascii="Times New Roman" w:hAnsi="Times New Roman" w:cs="Times New Roman"/>
          <w:sz w:val="24"/>
          <w:szCs w:val="24"/>
        </w:rPr>
        <w:t xml:space="preserve">. </w:t>
      </w:r>
      <w:r w:rsidR="009767CE">
        <w:rPr>
          <w:rFonts w:ascii="Times New Roman" w:hAnsi="Times New Roman" w:cs="Times New Roman"/>
          <w:sz w:val="24"/>
          <w:szCs w:val="24"/>
        </w:rPr>
        <w:t>The t</w:t>
      </w:r>
      <w:r w:rsidRPr="00155C7A" w:rsidR="00805E03">
        <w:rPr>
          <w:rFonts w:ascii="Times New Roman" w:hAnsi="Times New Roman" w:cs="Times New Roman"/>
          <w:sz w:val="24"/>
          <w:szCs w:val="24"/>
        </w:rPr>
        <w:t xml:space="preserve">erms set forth below do not constitute all of the terms and conditions that </w:t>
      </w:r>
      <w:r w:rsidR="00980369">
        <w:rPr>
          <w:rFonts w:ascii="Times New Roman" w:hAnsi="Times New Roman" w:cs="Times New Roman"/>
          <w:sz w:val="24"/>
          <w:szCs w:val="24"/>
        </w:rPr>
        <w:t>AESI</w:t>
      </w:r>
      <w:r w:rsidRPr="00155C7A" w:rsidR="00805E03">
        <w:rPr>
          <w:rFonts w:ascii="Times New Roman" w:hAnsi="Times New Roman" w:cs="Times New Roman"/>
          <w:sz w:val="24"/>
          <w:szCs w:val="24"/>
        </w:rPr>
        <w:t xml:space="preserve"> would require in </w:t>
      </w:r>
      <w:r w:rsidR="00F66C4C">
        <w:rPr>
          <w:rFonts w:ascii="Times New Roman" w:hAnsi="Times New Roman" w:cs="Times New Roman"/>
          <w:sz w:val="24"/>
          <w:szCs w:val="24"/>
        </w:rPr>
        <w:t>the Purchase Agreement</w:t>
      </w:r>
      <w:r w:rsidRPr="00155C7A" w:rsidR="00805E03">
        <w:rPr>
          <w:rFonts w:ascii="Times New Roman" w:hAnsi="Times New Roman" w:cs="Times New Roman"/>
          <w:sz w:val="24"/>
          <w:szCs w:val="24"/>
        </w:rPr>
        <w:t xml:space="preserve"> and</w:t>
      </w:r>
      <w:r w:rsidR="009767CE">
        <w:rPr>
          <w:rFonts w:ascii="Times New Roman" w:hAnsi="Times New Roman" w:cs="Times New Roman"/>
          <w:sz w:val="24"/>
          <w:szCs w:val="24"/>
        </w:rPr>
        <w:t xml:space="preserve"> do not create </w:t>
      </w:r>
      <w:r w:rsidRPr="009767CE" w:rsidR="009767CE">
        <w:rPr>
          <w:rFonts w:ascii="Times New Roman" w:hAnsi="Times New Roman" w:cs="Times New Roman"/>
          <w:sz w:val="24"/>
          <w:szCs w:val="24"/>
        </w:rPr>
        <w:t xml:space="preserve">a legally binding or enforceable agreement or commitment on the part of </w:t>
      </w:r>
      <w:r w:rsidR="00980369">
        <w:rPr>
          <w:rFonts w:ascii="Times New Roman" w:hAnsi="Times New Roman" w:cs="Times New Roman"/>
          <w:sz w:val="24"/>
          <w:szCs w:val="24"/>
        </w:rPr>
        <w:t>AESI</w:t>
      </w:r>
      <w:r w:rsidR="009767CE">
        <w:rPr>
          <w:rFonts w:ascii="Times New Roman" w:hAnsi="Times New Roman" w:cs="Times New Roman"/>
          <w:sz w:val="24"/>
          <w:szCs w:val="24"/>
        </w:rPr>
        <w:t xml:space="preserve"> or the</w:t>
      </w:r>
      <w:r w:rsidRPr="009767CE" w:rsidR="009767CE">
        <w:rPr>
          <w:rFonts w:ascii="Times New Roman" w:hAnsi="Times New Roman" w:cs="Times New Roman"/>
          <w:sz w:val="24"/>
          <w:szCs w:val="24"/>
        </w:rPr>
        <w:t xml:space="preserve"> Seller with respect to the Transaction</w:t>
      </w:r>
      <w:r w:rsidRPr="00155C7A" w:rsidR="00805E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780" w:rsidP="009D30E0" w:rsidRDefault="00B56780" w14:paraId="45655EF4" w14:textId="77777777">
      <w:pPr>
        <w:widowControl w:val="0"/>
        <w:spacing w:before="120" w:after="120" w:line="240" w:lineRule="auto"/>
        <w:ind w:right="-20"/>
        <w:jc w:val="both"/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CellMar>
          <w:left w:w="187" w:type="dxa"/>
          <w:right w:w="187" w:type="dxa"/>
        </w:tblCellMar>
        <w:tblLook w:val="04A0" w:firstRow="1" w:lastRow="0" w:firstColumn="1" w:lastColumn="0" w:noHBand="0" w:noVBand="1"/>
      </w:tblPr>
      <w:tblGrid>
        <w:gridCol w:w="2515"/>
        <w:gridCol w:w="6835"/>
      </w:tblGrid>
      <w:tr w:rsidR="00D87931" w:rsidTr="00360B0B" w14:paraId="6D4ADDF4" w14:textId="77777777">
        <w:trPr>
          <w:tblHeader/>
        </w:trPr>
        <w:tc>
          <w:tcPr>
            <w:tcW w:w="2515" w:type="dxa"/>
            <w:shd w:val="clear" w:color="auto" w:fill="D9D9D9" w:themeFill="background1" w:themeFillShade="D9"/>
          </w:tcPr>
          <w:p w:rsidRPr="00844DFA" w:rsidR="00D87931" w:rsidP="00EE4A41" w:rsidRDefault="009E5385" w14:paraId="5CF8805E" w14:textId="77777777">
            <w:pPr>
              <w:widowControl w:val="0"/>
              <w:spacing w:before="120" w:after="120"/>
              <w:ind w:right="-20"/>
              <w:rPr>
                <w:rFonts w:ascii="Arial Bold" w:hAnsi="Arial Bold" w:eastAsia="Times New Roman" w:cs="Arial"/>
                <w:b/>
                <w:bCs/>
                <w:smallCaps/>
                <w:sz w:val="24"/>
                <w:szCs w:val="24"/>
              </w:rPr>
            </w:pPr>
            <w:r w:rsidRPr="00844DFA">
              <w:rPr>
                <w:rFonts w:ascii="Arial Bold" w:hAnsi="Arial Bold" w:eastAsia="Times New Roman" w:cs="Arial"/>
                <w:b/>
                <w:bCs/>
                <w:smallCaps/>
                <w:sz w:val="24"/>
                <w:szCs w:val="24"/>
              </w:rPr>
              <w:t>Term</w:t>
            </w:r>
          </w:p>
        </w:tc>
        <w:tc>
          <w:tcPr>
            <w:tcW w:w="6835" w:type="dxa"/>
            <w:shd w:val="clear" w:color="auto" w:fill="D9D9D9" w:themeFill="background1" w:themeFillShade="D9"/>
          </w:tcPr>
          <w:p w:rsidRPr="00844DFA" w:rsidR="00D87931" w:rsidP="00EE4A41" w:rsidRDefault="00D87931" w14:paraId="44618C29" w14:textId="77777777">
            <w:pPr>
              <w:widowControl w:val="0"/>
              <w:spacing w:before="120" w:after="120"/>
              <w:ind w:right="-20"/>
              <w:rPr>
                <w:rFonts w:ascii="Arial Bold" w:hAnsi="Arial Bold" w:eastAsia="Times New Roman" w:cs="Arial"/>
                <w:b/>
                <w:bCs/>
                <w:smallCaps/>
                <w:sz w:val="24"/>
                <w:szCs w:val="24"/>
              </w:rPr>
            </w:pPr>
            <w:r w:rsidRPr="00844DFA">
              <w:rPr>
                <w:rFonts w:ascii="Arial Bold" w:hAnsi="Arial Bold" w:eastAsia="Times New Roman" w:cs="Arial"/>
                <w:b/>
                <w:bCs/>
                <w:smallCaps/>
                <w:sz w:val="24"/>
                <w:szCs w:val="24"/>
              </w:rPr>
              <w:t>Summary</w:t>
            </w:r>
          </w:p>
        </w:tc>
      </w:tr>
      <w:tr w:rsidR="00D87931" w:rsidTr="00360B0B" w14:paraId="593FFCCF" w14:textId="77777777">
        <w:tc>
          <w:tcPr>
            <w:tcW w:w="2515" w:type="dxa"/>
          </w:tcPr>
          <w:p w:rsidRPr="00360B0B" w:rsidR="00D87931" w:rsidP="00EE4A41" w:rsidRDefault="00D87931" w14:paraId="6C31CA68" w14:textId="77777777">
            <w:pPr>
              <w:widowControl w:val="0"/>
              <w:spacing w:before="120" w:after="120"/>
              <w:ind w:right="-20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360B0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Parties</w:t>
            </w:r>
          </w:p>
        </w:tc>
        <w:tc>
          <w:tcPr>
            <w:tcW w:w="6835" w:type="dxa"/>
          </w:tcPr>
          <w:p w:rsidRPr="009D30E0" w:rsidR="00D87931" w:rsidP="00EE4A41" w:rsidRDefault="00E45108" w14:paraId="4D2EDFDB" w14:textId="77777777">
            <w:pPr>
              <w:widowControl w:val="0"/>
              <w:spacing w:before="120" w:after="120"/>
              <w:ind w:right="-2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Seller: </w:t>
            </w:r>
            <w:r w:rsidR="009767CE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Seller</w:t>
            </w:r>
          </w:p>
          <w:p w:rsidRPr="009D30E0" w:rsidR="00D87931" w:rsidP="009767CE" w:rsidRDefault="00D87931" w14:paraId="1A4EB9F0" w14:textId="77777777">
            <w:pPr>
              <w:widowControl w:val="0"/>
              <w:spacing w:before="120" w:after="120"/>
              <w:ind w:right="-2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9D30E0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Buyer: </w:t>
            </w:r>
            <w:r w:rsidR="00980369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AESI</w:t>
            </w:r>
          </w:p>
        </w:tc>
      </w:tr>
      <w:tr w:rsidR="00D87931" w:rsidTr="00360B0B" w14:paraId="4F3D48CC" w14:textId="77777777">
        <w:tc>
          <w:tcPr>
            <w:tcW w:w="2515" w:type="dxa"/>
          </w:tcPr>
          <w:p w:rsidRPr="00360B0B" w:rsidR="00D87931" w:rsidP="00EE4A41" w:rsidRDefault="009767CE" w14:paraId="06D27C20" w14:textId="77777777">
            <w:pPr>
              <w:widowControl w:val="0"/>
              <w:spacing w:before="120" w:after="120"/>
              <w:ind w:right="-20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360B0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Purchased Assets; Assumed Liabilities </w:t>
            </w:r>
          </w:p>
        </w:tc>
        <w:tc>
          <w:tcPr>
            <w:tcW w:w="6835" w:type="dxa"/>
          </w:tcPr>
          <w:p w:rsidRPr="0058477F" w:rsidR="00E94163" w:rsidP="00F349AB" w:rsidRDefault="0058477F" w14:paraId="53F092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of the following to the extent owned or used by the Seller: (i) all real property; (ii) all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 xml:space="preserve">asements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 xml:space="preserve">ights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>ay;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(iii) 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>nventories;</w:t>
            </w:r>
            <w:bookmarkStart w:name="_Ref384129212"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(iii) certain contracts to be identified by </w:t>
            </w:r>
            <w:r w:rsidR="00980369">
              <w:rPr>
                <w:rFonts w:ascii="Times New Roman" w:hAnsi="Times New Roman" w:cs="Times New Roman"/>
                <w:sz w:val="24"/>
                <w:szCs w:val="24"/>
              </w:rPr>
              <w:t>AESI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during diligence;</w:t>
            </w:r>
            <w:bookmarkStart w:name="_Ref384071059" w:id="1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(iv) certain p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 xml:space="preserve">ermits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be identified by </w:t>
            </w:r>
            <w:r w:rsidR="00980369">
              <w:rPr>
                <w:rFonts w:ascii="Times New Roman" w:hAnsi="Times New Roman" w:cs="Times New Roman"/>
                <w:sz w:val="24"/>
                <w:szCs w:val="24"/>
              </w:rPr>
              <w:t>AESI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during diligence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(v) 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 xml:space="preserve">ntellectual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>roperty;</w:t>
            </w:r>
            <w:bookmarkStart w:name="_Ref487380586"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(vi) certain allowances, credits, abatements, and other incentives to be identified by </w:t>
            </w:r>
            <w:r w:rsidR="00980369">
              <w:rPr>
                <w:rFonts w:ascii="Times New Roman" w:hAnsi="Times New Roman" w:cs="Times New Roman"/>
                <w:sz w:val="24"/>
                <w:szCs w:val="24"/>
              </w:rPr>
              <w:t>AESI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FA3">
              <w:rPr>
                <w:rFonts w:ascii="Times New Roman" w:hAnsi="Times New Roman" w:cs="Times New Roman"/>
                <w:sz w:val="24"/>
                <w:szCs w:val="24"/>
              </w:rPr>
              <w:t>during diligence</w:t>
            </w:r>
            <w:r w:rsidRPr="00267FA3" w:rsidR="009767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name="_Ref384133447" w:id="3"/>
            <w:bookmarkStart w:name="_Ref487732473" w:id="4"/>
            <w:bookmarkEnd w:id="2"/>
            <w:r w:rsidRPr="00267FA3">
              <w:rPr>
                <w:rFonts w:ascii="Times New Roman" w:hAnsi="Times New Roman" w:cs="Times New Roman"/>
                <w:sz w:val="24"/>
                <w:szCs w:val="24"/>
              </w:rPr>
              <w:t xml:space="preserve"> (vii) </w:t>
            </w:r>
            <w:r w:rsidRPr="00267FA3" w:rsidR="009767CE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 w:rsidRPr="00267FA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67FA3" w:rsidR="009767CE">
              <w:rPr>
                <w:rFonts w:ascii="Times New Roman" w:hAnsi="Times New Roman" w:cs="Times New Roman"/>
                <w:sz w:val="24"/>
                <w:szCs w:val="24"/>
              </w:rPr>
              <w:t xml:space="preserve">ax assets related to the other </w:t>
            </w:r>
            <w:r w:rsidRPr="00267FA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67FA3" w:rsidR="009767CE">
              <w:rPr>
                <w:rFonts w:ascii="Times New Roman" w:hAnsi="Times New Roman" w:cs="Times New Roman"/>
                <w:sz w:val="24"/>
                <w:szCs w:val="24"/>
              </w:rPr>
              <w:t xml:space="preserve">ransferred </w:t>
            </w:r>
            <w:r w:rsidRPr="00267FA3" w:rsidR="00A127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7FA3" w:rsidR="009767CE">
              <w:rPr>
                <w:rFonts w:ascii="Times New Roman" w:hAnsi="Times New Roman" w:cs="Times New Roman"/>
                <w:sz w:val="24"/>
                <w:szCs w:val="24"/>
              </w:rPr>
              <w:t xml:space="preserve">ssets or </w:t>
            </w:r>
            <w:r w:rsidRPr="00267F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7FA3" w:rsidR="009767CE">
              <w:rPr>
                <w:rFonts w:ascii="Times New Roman" w:hAnsi="Times New Roman" w:cs="Times New Roman"/>
                <w:sz w:val="24"/>
                <w:szCs w:val="24"/>
              </w:rPr>
              <w:t>ssumed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>iabilities;</w:t>
            </w:r>
            <w:bookmarkStart w:name="_Ref384036793" w:id="5"/>
            <w:bookmarkStart w:name="_Ref487380612" w:id="6"/>
            <w:bookmarkEnd w:id="3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(viii) 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>the buildings, structures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 xml:space="preserve"> and other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>mprovements, machinery, equipment (including communications equipment), vehicles, furniture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 xml:space="preserve"> and other tangible personal property located on or at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Seller’s r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 xml:space="preserve">eal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 xml:space="preserve">roperty and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 xml:space="preserve">asements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 xml:space="preserve">ights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 xml:space="preserve">ay that are primarily used in the business and operation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Seller’s facilities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name="_Ref384036792" w:id="7"/>
            <w:bookmarkStart w:name="_Ref487458414" w:id="8"/>
            <w:bookmarkEnd w:id="5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(ix) 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>all transferable warranties and guarantees from manufacturers, vendors</w:t>
            </w:r>
            <w:r w:rsidR="00FE14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 xml:space="preserve"> and other third parties with respect to any </w:t>
            </w:r>
            <w:r w:rsidR="00FE14D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 xml:space="preserve">mprovement or item of real or tangible personal property constituting part of the </w:t>
            </w:r>
            <w:r w:rsidR="00FE14D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>ransferred Assets;</w:t>
            </w:r>
            <w:bookmarkEnd w:id="7"/>
            <w:bookmarkEnd w:id="8"/>
            <w:r w:rsidR="00FE14DF">
              <w:rPr>
                <w:rFonts w:ascii="Times New Roman" w:hAnsi="Times New Roman" w:cs="Times New Roman"/>
                <w:sz w:val="24"/>
                <w:szCs w:val="24"/>
              </w:rPr>
              <w:t xml:space="preserve"> (x) 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>all books, purchase orders, operating records, operating, safety and maintenance manuals, engineering design plans, blueprints and as-built plans, specifications, procedures, studies, reports, equipment repair, safety, maintenance or service records</w:t>
            </w:r>
            <w:r w:rsidR="00FE14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 xml:space="preserve"> and similar items that are primarily used in the business and operation of the </w:t>
            </w:r>
            <w:r w:rsidR="00FE14DF">
              <w:rPr>
                <w:rFonts w:ascii="Times New Roman" w:hAnsi="Times New Roman" w:cs="Times New Roman"/>
                <w:sz w:val="24"/>
                <w:szCs w:val="24"/>
              </w:rPr>
              <w:t>Seller’s facilities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name="_Ref384036791" w:id="9"/>
            <w:bookmarkStart w:name="_Ref384069617" w:id="10"/>
            <w:bookmarkStart w:name="_Ref487380621" w:id="11"/>
            <w:r w:rsidR="00FE14DF">
              <w:rPr>
                <w:rFonts w:ascii="Times New Roman" w:hAnsi="Times New Roman" w:cs="Times New Roman"/>
                <w:sz w:val="24"/>
                <w:szCs w:val="24"/>
              </w:rPr>
              <w:t xml:space="preserve"> (xi) 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 xml:space="preserve">the electrical transmission facilities primarily associated with the </w:t>
            </w:r>
            <w:r w:rsidR="00FE14DF">
              <w:rPr>
                <w:rFonts w:ascii="Times New Roman" w:hAnsi="Times New Roman" w:cs="Times New Roman"/>
                <w:sz w:val="24"/>
                <w:szCs w:val="24"/>
              </w:rPr>
              <w:t>Seller’s facilities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name="_Ref385332016" w:id="12"/>
            <w:bookmarkStart w:name="_Ref487380625" w:id="13"/>
            <w:bookmarkEnd w:id="9"/>
            <w:bookmarkEnd w:id="10"/>
            <w:bookmarkEnd w:id="11"/>
            <w:r w:rsidR="00FE14DF">
              <w:rPr>
                <w:rFonts w:ascii="Times New Roman" w:hAnsi="Times New Roman" w:cs="Times New Roman"/>
                <w:sz w:val="24"/>
                <w:szCs w:val="24"/>
              </w:rPr>
              <w:t xml:space="preserve"> (xii) 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 xml:space="preserve">all of </w:t>
            </w:r>
            <w:r w:rsidR="00FE14D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>Seller</w:t>
            </w:r>
            <w:r w:rsidR="00FE14D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>s right, title</w:t>
            </w:r>
            <w:r w:rsidR="00FE14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 xml:space="preserve"> and interest in and to all power generation function equipment that is primarily associated with the </w:t>
            </w:r>
            <w:r w:rsidR="00FE14DF">
              <w:rPr>
                <w:rFonts w:ascii="Times New Roman" w:hAnsi="Times New Roman" w:cs="Times New Roman"/>
                <w:sz w:val="24"/>
                <w:szCs w:val="24"/>
              </w:rPr>
              <w:t>Seller’s facilities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name="_Ref487380888" w:id="14"/>
            <w:bookmarkEnd w:id="12"/>
            <w:bookmarkEnd w:id="13"/>
            <w:r w:rsidR="00FE14DF">
              <w:rPr>
                <w:rFonts w:ascii="Times New Roman" w:hAnsi="Times New Roman" w:cs="Times New Roman"/>
                <w:sz w:val="24"/>
                <w:szCs w:val="24"/>
              </w:rPr>
              <w:t xml:space="preserve"> (xiii) 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>all right, title</w:t>
            </w:r>
            <w:r w:rsidR="00FE14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 xml:space="preserve"> and interest in and a license or other right to use any drawings, designs, specifications</w:t>
            </w:r>
            <w:r w:rsidR="00FE14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 xml:space="preserve"> and other documents owned by or licensed to </w:t>
            </w:r>
            <w:r w:rsidR="00FE14D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Seller which are necessary for the licensing, operation</w:t>
            </w:r>
            <w:r w:rsidR="00FE14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FE14D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 xml:space="preserve">ecommissioning of the </w:t>
            </w:r>
            <w:r w:rsidR="00FE14DF">
              <w:rPr>
                <w:rFonts w:ascii="Times New Roman" w:hAnsi="Times New Roman" w:cs="Times New Roman"/>
                <w:sz w:val="24"/>
                <w:szCs w:val="24"/>
              </w:rPr>
              <w:t>Seller’s facilities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name="_Ref386769348" w:id="15"/>
            <w:bookmarkStart w:name="_Ref489959988" w:id="16"/>
            <w:bookmarkStart w:name="_Ref487380889" w:id="17"/>
            <w:bookmarkEnd w:id="14"/>
            <w:r w:rsidR="00FE14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349AB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  <w:r w:rsidR="00FE14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 xml:space="preserve">the right to receive on and after the </w:t>
            </w:r>
            <w:r w:rsidR="00FE14DF">
              <w:rPr>
                <w:rFonts w:ascii="Times New Roman" w:hAnsi="Times New Roman" w:cs="Times New Roman"/>
                <w:sz w:val="24"/>
                <w:szCs w:val="24"/>
              </w:rPr>
              <w:t>closing of the Transaction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 xml:space="preserve"> energy and ancillary services revenues from bilateral markets with respect to the </w:t>
            </w:r>
            <w:r w:rsidR="00FE14D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>ransferred Assets;</w:t>
            </w:r>
            <w:r w:rsidR="00FE14DF">
              <w:rPr>
                <w:rFonts w:ascii="Times New Roman" w:hAnsi="Times New Roman" w:cs="Times New Roman"/>
                <w:sz w:val="24"/>
                <w:szCs w:val="24"/>
              </w:rPr>
              <w:t xml:space="preserve"> and (x</w:t>
            </w:r>
            <w:r w:rsidR="00F349A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E14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bookmarkEnd w:id="15"/>
            <w:bookmarkEnd w:id="16"/>
            <w:bookmarkEnd w:id="17"/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 xml:space="preserve">the rights of </w:t>
            </w:r>
            <w:r w:rsidR="00FE14D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 xml:space="preserve">Seller in and to any causes of action against third parties relating to the </w:t>
            </w:r>
            <w:r w:rsidR="00FE14D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8477F" w:rsidR="009767CE">
              <w:rPr>
                <w:rFonts w:ascii="Times New Roman" w:hAnsi="Times New Roman" w:cs="Times New Roman"/>
                <w:sz w:val="24"/>
                <w:szCs w:val="24"/>
              </w:rPr>
              <w:t>ransferred Assets or any part thereof.</w:t>
            </w:r>
          </w:p>
        </w:tc>
      </w:tr>
      <w:tr w:rsidR="00D87931" w:rsidTr="00360B0B" w14:paraId="7AA3FC01" w14:textId="77777777">
        <w:tc>
          <w:tcPr>
            <w:tcW w:w="2515" w:type="dxa"/>
          </w:tcPr>
          <w:p w:rsidRPr="00360B0B" w:rsidR="00E94163" w:rsidP="00EE4A41" w:rsidRDefault="00FE14DF" w14:paraId="7D1E9106" w14:textId="77777777">
            <w:pPr>
              <w:widowControl w:val="0"/>
              <w:spacing w:before="120" w:after="120"/>
              <w:ind w:right="-20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360B0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lastRenderedPageBreak/>
              <w:t>Excluded Assets</w:t>
            </w:r>
          </w:p>
        </w:tc>
        <w:tc>
          <w:tcPr>
            <w:tcW w:w="6835" w:type="dxa"/>
          </w:tcPr>
          <w:p w:rsidRPr="009D30E0" w:rsidR="00D87931" w:rsidP="00EE4A41" w:rsidRDefault="00923556" w14:paraId="18AE87FF" w14:textId="77777777">
            <w:pPr>
              <w:widowControl w:val="0"/>
              <w:spacing w:before="120" w:after="120"/>
              <w:ind w:right="-2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923556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The Assets will not include, and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the </w:t>
            </w:r>
            <w:r w:rsidRPr="00923556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Seller will retain, cash, accounts receivable, and accounts payable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, and certain other assets to be identified by </w:t>
            </w:r>
            <w:r w:rsidR="00980369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AESI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during diligence</w:t>
            </w:r>
          </w:p>
        </w:tc>
      </w:tr>
      <w:tr w:rsidR="00E94163" w:rsidTr="00360B0B" w14:paraId="60485DBD" w14:textId="77777777">
        <w:tc>
          <w:tcPr>
            <w:tcW w:w="2515" w:type="dxa"/>
          </w:tcPr>
          <w:p w:rsidRPr="00360B0B" w:rsidR="00E94163" w:rsidP="0069651D" w:rsidRDefault="00923556" w14:paraId="00079F50" w14:textId="77777777">
            <w:pPr>
              <w:widowControl w:val="0"/>
              <w:spacing w:before="120" w:after="120"/>
              <w:ind w:right="-20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360B0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Purchase Price</w:t>
            </w:r>
          </w:p>
        </w:tc>
        <w:tc>
          <w:tcPr>
            <w:tcW w:w="6835" w:type="dxa"/>
          </w:tcPr>
          <w:p w:rsidR="00E94163" w:rsidP="00923556" w:rsidRDefault="00923556" w14:paraId="3F7777BC" w14:textId="77777777">
            <w:pPr>
              <w:widowControl w:val="0"/>
              <w:tabs>
                <w:tab w:val="left" w:pos="2550"/>
              </w:tabs>
              <w:spacing w:before="120" w:after="120"/>
              <w:ind w:right="-2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bookmarkStart w:name="_Ref487388584" w:id="18"/>
            <w:r w:rsidRPr="00923556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The aggregate purchase price for the Assets </w:t>
            </w:r>
            <w:r w:rsidR="00A127BF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and assumed liabilities </w:t>
            </w:r>
            <w:r w:rsidRPr="00923556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(the “</w:t>
            </w:r>
            <w:r w:rsidRPr="00923556">
              <w:rPr>
                <w:rFonts w:ascii="Times New Roman" w:hAnsi="Times New Roman" w:eastAsia="Times New Roman" w:cs="Times New Roman"/>
                <w:b/>
                <w:bCs/>
                <w:i/>
                <w:sz w:val="24"/>
                <w:szCs w:val="24"/>
              </w:rPr>
              <w:t>Purchase Price</w:t>
            </w:r>
            <w:r w:rsidRPr="00923556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”)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will</w:t>
            </w:r>
            <w:r w:rsidRPr="00923556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be an amount in cash equal to </w:t>
            </w:r>
            <w:bookmarkEnd w:id="18"/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[•]</w:t>
            </w:r>
            <w:r w:rsidRPr="00923556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.</w:t>
            </w:r>
          </w:p>
          <w:p w:rsidR="004F0E3E" w:rsidP="004F0E3E" w:rsidRDefault="004F0E3E" w14:paraId="65393F90" w14:textId="77777777">
            <w:pPr>
              <w:widowControl w:val="0"/>
              <w:tabs>
                <w:tab w:val="left" w:pos="2550"/>
              </w:tabs>
              <w:spacing w:before="120" w:after="120"/>
              <w:ind w:right="-2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4F0E3E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During due diligence, </w:t>
            </w:r>
            <w:r w:rsidR="00980369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AESI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and the Seller</w:t>
            </w:r>
            <w:r w:rsidRPr="004F0E3E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will determine and mutually agree upon in writing appropriate closing amount targets (“</w:t>
            </w:r>
            <w:r w:rsidRPr="004F0E3E">
              <w:rPr>
                <w:rFonts w:ascii="Times New Roman" w:hAnsi="Times New Roman" w:eastAsia="Times New Roman" w:cs="Times New Roman"/>
                <w:b/>
                <w:bCs/>
                <w:i/>
                <w:sz w:val="24"/>
                <w:szCs w:val="24"/>
              </w:rPr>
              <w:t>Target Amount</w:t>
            </w:r>
            <w:r w:rsidRPr="004F0E3E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”) for the working capital accounts (</w:t>
            </w:r>
            <w:r w:rsidR="00267FA3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certain MISO accounts</w:t>
            </w:r>
            <w:r w:rsidRPr="004F0E3E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, inventory, and accounts payable) (“</w:t>
            </w:r>
            <w:r w:rsidRPr="004F0E3E">
              <w:rPr>
                <w:rFonts w:ascii="Times New Roman" w:hAnsi="Times New Roman" w:eastAsia="Times New Roman" w:cs="Times New Roman"/>
                <w:b/>
                <w:bCs/>
                <w:i/>
                <w:sz w:val="24"/>
                <w:szCs w:val="24"/>
              </w:rPr>
              <w:t>Working Capital</w:t>
            </w:r>
            <w:r w:rsidRPr="004F0E3E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”). To the extent the actual closing amount for Working Capital is higher or lower than the Target Amount, the Purchase Price will be adjusted accordingly (upward or downward on a dollar-for-dollar basis).</w:t>
            </w:r>
          </w:p>
        </w:tc>
      </w:tr>
      <w:tr w:rsidR="00E94163" w:rsidTr="00360B0B" w14:paraId="1836EB6E" w14:textId="77777777">
        <w:tc>
          <w:tcPr>
            <w:tcW w:w="2515" w:type="dxa"/>
          </w:tcPr>
          <w:p w:rsidRPr="00360B0B" w:rsidR="00E94163" w:rsidP="00EE4A41" w:rsidRDefault="00D962C4" w14:paraId="5341011D" w14:textId="77777777">
            <w:pPr>
              <w:widowControl w:val="0"/>
              <w:spacing w:before="120" w:after="120"/>
              <w:ind w:right="-20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360B0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Signing; </w:t>
            </w:r>
            <w:r w:rsidRPr="00360B0B" w:rsidR="00923556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Closing</w:t>
            </w:r>
          </w:p>
        </w:tc>
        <w:tc>
          <w:tcPr>
            <w:tcW w:w="6835" w:type="dxa"/>
          </w:tcPr>
          <w:p w:rsidRPr="00E94163" w:rsidR="00E94163" w:rsidP="00D962C4" w:rsidRDefault="00980369" w14:paraId="7FD48D1F" w14:textId="77777777">
            <w:pPr>
              <w:widowControl w:val="0"/>
              <w:tabs>
                <w:tab w:val="left" w:pos="2550"/>
              </w:tabs>
              <w:spacing w:before="120" w:after="120"/>
              <w:ind w:right="-2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AESI</w:t>
            </w:r>
            <w:r w:rsidR="00923556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</w:t>
            </w:r>
            <w:r w:rsidRPr="00923556" w:rsidR="00923556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would anticipate signing </w:t>
            </w:r>
            <w:r w:rsidR="00923556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the Purchase Agreement</w:t>
            </w:r>
            <w:r w:rsidRPr="00923556" w:rsidR="00923556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and would plan, assuming all closing conditions are met, to close and fund the transaction </w:t>
            </w:r>
            <w:r w:rsidR="00D962C4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within a reasonable time after all conditions to closing are satisfied</w:t>
            </w:r>
            <w:r w:rsidRPr="00923556" w:rsidR="00923556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E94163" w:rsidTr="00360B0B" w14:paraId="57B3BF00" w14:textId="77777777">
        <w:tc>
          <w:tcPr>
            <w:tcW w:w="2515" w:type="dxa"/>
          </w:tcPr>
          <w:p w:rsidRPr="00360B0B" w:rsidR="00E94163" w:rsidP="00EE4A41" w:rsidRDefault="00D962C4" w14:paraId="0DF29688" w14:textId="77777777">
            <w:pPr>
              <w:widowControl w:val="0"/>
              <w:spacing w:before="120" w:after="120"/>
              <w:ind w:right="-20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360B0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Conditions to Closing</w:t>
            </w:r>
          </w:p>
        </w:tc>
        <w:tc>
          <w:tcPr>
            <w:tcW w:w="6835" w:type="dxa"/>
          </w:tcPr>
          <w:p w:rsidR="00E94163" w:rsidP="000A5EA2" w:rsidRDefault="00D962C4" w14:paraId="2E85A265" w14:textId="77777777">
            <w:pPr>
              <w:widowControl w:val="0"/>
              <w:spacing w:before="120" w:after="120"/>
              <w:ind w:right="-2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D962C4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In addition to such conditions to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c</w:t>
            </w:r>
            <w:r w:rsidRPr="00D962C4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losing as may be usual and customary, </w:t>
            </w:r>
            <w:r w:rsidR="00980369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AESI</w:t>
            </w:r>
            <w:r w:rsidRPr="00D962C4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’s obligation to consummate the Transaction will be contingent upon satisfaction of the following specific conditions prior to and/or at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c</w:t>
            </w:r>
            <w:r w:rsidRPr="00D962C4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losing as appropriate: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(i) </w:t>
            </w:r>
            <w:r w:rsidR="00980369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AESI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will have completed its due diligence investigation and will be satisfied with the results of its investigation of the Assets and the Seller’s business; </w:t>
            </w:r>
            <w:r w:rsidR="00CE036C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(ii) AESI shall have obtained all necessary regulatory approvals to consummate the Transaction</w:t>
            </w:r>
            <w:r w:rsidR="00046414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, including </w:t>
            </w:r>
            <w:r w:rsidR="00B10949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those to be issued by </w:t>
            </w:r>
            <w:r w:rsidR="00046414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the Indiana Utility Regulatory Commission</w:t>
            </w:r>
            <w:r w:rsidR="00CE036C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(ii</w:t>
            </w:r>
            <w:r w:rsidR="00CE036C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) the Seller will have </w:t>
            </w:r>
            <w:r w:rsidRPr="00D962C4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  <w:t xml:space="preserve">good and marketable title to the Assets and will deliver and transfer all of the Assets to </w:t>
            </w:r>
            <w:r w:rsidR="00980369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  <w:t>AESI</w:t>
            </w:r>
            <w:r w:rsidRPr="00D962C4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  <w:t xml:space="preserve"> at the </w:t>
            </w:r>
            <w:r w:rsidR="000A5EA2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  <w:t>c</w:t>
            </w:r>
            <w:r w:rsidRPr="00D962C4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  <w:t>losing, free and clear of all debts, liens, security interests</w:t>
            </w:r>
            <w:r w:rsidR="000A5EA2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  <w:t>,</w:t>
            </w:r>
            <w:r w:rsidRPr="00D962C4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  <w:t xml:space="preserve"> and encumbrances</w:t>
            </w:r>
            <w:r w:rsidR="00CE036C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  <w:t>; (iv</w:t>
            </w:r>
            <w:r w:rsidR="000A5EA2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  <w:t xml:space="preserve">) the </w:t>
            </w:r>
            <w:r w:rsidRPr="000A5EA2" w:rsidR="000A5EA2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  <w:t xml:space="preserve">Seller shall have operated and conducted </w:t>
            </w:r>
            <w:r w:rsidR="000A5EA2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  <w:t>its b</w:t>
            </w:r>
            <w:r w:rsidRPr="000A5EA2" w:rsidR="000A5EA2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  <w:t xml:space="preserve">usiness </w:t>
            </w:r>
            <w:r w:rsidR="000A5EA2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  <w:t xml:space="preserve">and its facilities </w:t>
            </w:r>
            <w:r w:rsidRPr="000A5EA2" w:rsidR="000A5EA2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  <w:t>in the normal course and there shall have been no material adverse change in the financial position, operations</w:t>
            </w:r>
            <w:r w:rsidR="000A5EA2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  <w:t>,</w:t>
            </w:r>
            <w:r w:rsidRPr="000A5EA2" w:rsidR="000A5EA2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  <w:t xml:space="preserve"> or business of </w:t>
            </w:r>
            <w:r w:rsidR="000A5EA2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  <w:t xml:space="preserve">the </w:t>
            </w:r>
            <w:r w:rsidRPr="000A5EA2" w:rsidR="000A5EA2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  <w:t xml:space="preserve">Seller or the condition of the Assets prior to </w:t>
            </w:r>
            <w:r w:rsidR="000A5EA2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  <w:t>c</w:t>
            </w:r>
            <w:r w:rsidRPr="000A5EA2" w:rsidR="000A5EA2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  <w:t>losing</w:t>
            </w:r>
            <w:r w:rsidR="00CE036C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  <w:t>; (</w:t>
            </w:r>
            <w:r w:rsidR="000A5EA2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  <w:t xml:space="preserve">v) </w:t>
            </w:r>
            <w:r w:rsidR="004F0E3E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  <w:t xml:space="preserve">FERC and </w:t>
            </w:r>
            <w:r w:rsidR="000A5EA2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  <w:t xml:space="preserve">all </w:t>
            </w:r>
            <w:r w:rsidR="004F0E3E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  <w:t xml:space="preserve">other </w:t>
            </w:r>
            <w:r w:rsidR="000A5EA2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  <w:t>regulatory approvals</w:t>
            </w:r>
            <w:r w:rsidR="00912CD2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  <w:t xml:space="preserve"> shall</w:t>
            </w:r>
            <w:r w:rsidR="000A5EA2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  <w:t xml:space="preserve"> have </w:t>
            </w:r>
            <w:r w:rsidR="000A5EA2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  <w:lastRenderedPageBreak/>
              <w:t>been obtained; and (v</w:t>
            </w:r>
            <w:r w:rsidR="00CE036C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  <w:t>i</w:t>
            </w:r>
            <w:r w:rsidR="000A5EA2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  <w:t>) [OTHER DEAL-SPECIFIC CONDITIONS].</w:t>
            </w:r>
          </w:p>
        </w:tc>
      </w:tr>
      <w:tr w:rsidR="00CB16F2" w:rsidTr="00360B0B" w14:paraId="14729ED0" w14:textId="77777777">
        <w:tc>
          <w:tcPr>
            <w:tcW w:w="2515" w:type="dxa"/>
          </w:tcPr>
          <w:p w:rsidRPr="00360B0B" w:rsidR="00CB16F2" w:rsidP="00DA06C3" w:rsidRDefault="00DA06C3" w14:paraId="25B359B0" w14:textId="77777777">
            <w:pPr>
              <w:widowControl w:val="0"/>
              <w:spacing w:before="120" w:after="120"/>
              <w:ind w:right="-20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lastRenderedPageBreak/>
              <w:t>Indemnification</w:t>
            </w:r>
          </w:p>
        </w:tc>
        <w:tc>
          <w:tcPr>
            <w:tcW w:w="6835" w:type="dxa"/>
          </w:tcPr>
          <w:p w:rsidR="00C90E92" w:rsidP="00BB2984" w:rsidRDefault="00DF4D96" w14:paraId="6C8483FC" w14:textId="6959C450">
            <w:pPr>
              <w:widowControl w:val="0"/>
              <w:spacing w:before="120" w:after="120"/>
              <w:ind w:right="-2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The Purchase Agreement will contain customary representations and </w:t>
            </w:r>
            <w:r w:rsidRPr="00603E1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warran</w:t>
            </w:r>
            <w:bookmarkStart w:name="_GoBack" w:id="19"/>
            <w:bookmarkEnd w:id="19"/>
            <w:r w:rsidRPr="00603E1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ties for transactions of a similar kind as the Transaction</w:t>
            </w:r>
            <w:r w:rsidRPr="00603E12" w:rsidR="00BA1E3C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covering areas such as</w:t>
            </w:r>
            <w:r w:rsidRPr="00603E12" w:rsidR="002857FA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(but not limited to)</w:t>
            </w:r>
            <w:r w:rsidRPr="00603E12" w:rsidR="00E961FD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:(i)</w:t>
            </w:r>
            <w:r w:rsidRPr="00603E12" w:rsidR="00BA1E3C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real estate, </w:t>
            </w:r>
            <w:r w:rsidRPr="00603E12" w:rsidR="00E961FD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(ii) </w:t>
            </w:r>
            <w:r w:rsidRPr="00603E12" w:rsidR="00BA1E3C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tax,</w:t>
            </w:r>
            <w:r w:rsidRPr="00603E12" w:rsidR="00E961FD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(iii) compliance with law, including, without limitation, anti-corruption laws relating to bribery or corruption</w:t>
            </w:r>
            <w:r w:rsidRPr="00603E12" w:rsidR="003B5998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, </w:t>
            </w:r>
            <w:r w:rsidRPr="00603E12" w:rsidR="001C7595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prohibited payments or transactions, </w:t>
            </w:r>
            <w:r w:rsidRPr="00603E12" w:rsidR="003B5998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anti-money laundering, anti-terrorism, anti-boycott laws, the United States Foreign Corrupt Practices Act,</w:t>
            </w:r>
            <w:r w:rsidRPr="00603E12" w:rsidR="00E961FD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</w:t>
            </w:r>
            <w:r w:rsidRPr="00603E12" w:rsidR="001C7595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Tariffs, </w:t>
            </w:r>
            <w:r w:rsidRPr="00603E12" w:rsidR="00E961FD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economic or financial sanctions or trade embargoes</w:t>
            </w:r>
            <w:r w:rsidRPr="00603E12" w:rsidR="001C7595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,</w:t>
            </w:r>
            <w:r w:rsidRPr="00603E12" w:rsidR="00E961FD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forced labor</w:t>
            </w:r>
            <w:r w:rsidRPr="00603E12" w:rsidR="001C7595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,</w:t>
            </w:r>
            <w:r w:rsidRPr="00603E12" w:rsidR="007C2D6B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and other similar AESI compliance terms</w:t>
            </w:r>
            <w:r w:rsidRPr="00603E12" w:rsidR="00E961FD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, (iv</w:t>
            </w:r>
            <w:r w:rsidR="00E961FD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)</w:t>
            </w:r>
            <w:r w:rsidR="00BA1E3C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permits, </w:t>
            </w:r>
            <w:r w:rsidR="00E961FD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(v) </w:t>
            </w:r>
            <w:r w:rsidR="00BA1E3C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environmental,</w:t>
            </w:r>
            <w:r w:rsidR="00E961FD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(vi)</w:t>
            </w:r>
            <w:r w:rsidR="00BA1E3C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contracts, </w:t>
            </w:r>
            <w:r w:rsidR="00E961FD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(vii) </w:t>
            </w:r>
            <w:r w:rsidR="00BA1E3C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insurance, </w:t>
            </w:r>
            <w:r w:rsidR="00E961FD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(viii) </w:t>
            </w:r>
            <w:r w:rsidR="00BA1E3C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employ</w:t>
            </w:r>
            <w:r w:rsidR="00957780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ment </w:t>
            </w:r>
            <w:r w:rsidR="00E961FD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matters</w:t>
            </w:r>
            <w:r w:rsidR="00957780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, </w:t>
            </w:r>
            <w:r w:rsidR="00E961FD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(ix) </w:t>
            </w:r>
            <w:r w:rsidR="00957780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employee</w:t>
            </w:r>
            <w:r w:rsidR="00BA1E3C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benefits, </w:t>
            </w:r>
            <w:r w:rsidR="00E961FD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(x) </w:t>
            </w:r>
            <w:r w:rsidR="00957780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IP rights, </w:t>
            </w:r>
            <w:r w:rsidR="00E961FD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(xi) </w:t>
            </w:r>
            <w:r w:rsidR="00BA1E3C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financial </w:t>
            </w:r>
            <w:r w:rsidR="009D319F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information</w:t>
            </w:r>
            <w:r w:rsidR="00E961FD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, and (xii) no material adverse change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. </w:t>
            </w:r>
            <w:r w:rsidR="00CB16F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The general representations and warranties of </w:t>
            </w:r>
            <w:r w:rsidR="00DA06C3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the Parties will survive until </w:t>
            </w:r>
            <w:r w:rsidR="00C90E9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36</w:t>
            </w:r>
            <w:r w:rsidR="00CB16F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months after the closing of the Transaction</w:t>
            </w:r>
            <w:r w:rsidR="00330F55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(the “</w:t>
            </w:r>
            <w:r w:rsidR="00330F55">
              <w:rPr>
                <w:rFonts w:ascii="Times New Roman" w:hAnsi="Times New Roman" w:eastAsia="Times New Roman" w:cs="Times New Roman"/>
                <w:b/>
                <w:bCs/>
                <w:i/>
                <w:sz w:val="24"/>
                <w:szCs w:val="24"/>
              </w:rPr>
              <w:t>Survival Date</w:t>
            </w:r>
            <w:r w:rsidRPr="00330F55" w:rsidR="00330F55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”)</w:t>
            </w:r>
            <w:r w:rsidR="00CB16F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; </w:t>
            </w:r>
            <w:r w:rsidRPr="00DF4D96" w:rsidR="00CB16F2">
              <w:rPr>
                <w:rFonts w:ascii="Times New Roman" w:hAnsi="Times New Roman" w:eastAsia="Times New Roman" w:cs="Times New Roman"/>
                <w:bCs/>
                <w:i/>
                <w:sz w:val="24"/>
                <w:szCs w:val="24"/>
              </w:rPr>
              <w:t>provided, however</w:t>
            </w:r>
            <w:r w:rsidR="00CB16F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, that certain fundamental representations and warranties (to be identified by </w:t>
            </w:r>
            <w:r w:rsidR="00980369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AESI</w:t>
            </w:r>
            <w:r w:rsidR="00CB16F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during its diligence investigation) will survive for a longer period; and </w:t>
            </w:r>
            <w:r w:rsidRPr="00DF4D96" w:rsidR="00CB16F2">
              <w:rPr>
                <w:rFonts w:ascii="Times New Roman" w:hAnsi="Times New Roman" w:eastAsia="Times New Roman" w:cs="Times New Roman"/>
                <w:bCs/>
                <w:i/>
                <w:sz w:val="24"/>
                <w:szCs w:val="24"/>
              </w:rPr>
              <w:t>provided further</w:t>
            </w:r>
            <w:r w:rsidR="00CB16F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, that </w:t>
            </w:r>
            <w:r w:rsidRPr="00BB2984" w:rsidR="00BB2984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liability for fraud or any breach covenants or agreements </w:t>
            </w:r>
            <w:r w:rsidR="00BB2984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will survive indefinitely</w:t>
            </w:r>
            <w:r w:rsidRPr="00BB2984" w:rsidR="00BB2984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.</w:t>
            </w:r>
            <w:r w:rsidR="00BB2984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</w:t>
            </w:r>
          </w:p>
          <w:p w:rsidR="00C90E92" w:rsidP="00BB2984" w:rsidRDefault="00A7420A" w14:paraId="32C84C97" w14:textId="77777777">
            <w:pPr>
              <w:widowControl w:val="0"/>
              <w:spacing w:before="120" w:after="120"/>
              <w:ind w:right="-2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The indemnity for breaches of </w:t>
            </w:r>
            <w:r w:rsidR="003B0081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representations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and warranties (other than fundamental representations and warranties</w:t>
            </w:r>
            <w:r w:rsidR="003C79C0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and fraud-type claims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) will be subject to a tipping basket of </w:t>
            </w:r>
            <w:r w:rsidR="003B0081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0.5% of the Purchase Price. </w:t>
            </w:r>
          </w:p>
          <w:p w:rsidR="00CB16F2" w:rsidP="00302D2B" w:rsidRDefault="003B0081" w14:paraId="492F0204" w14:textId="77777777">
            <w:pPr>
              <w:widowControl w:val="0"/>
              <w:spacing w:before="120" w:after="120"/>
              <w:ind w:right="-2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At the closing,</w:t>
            </w:r>
            <w:r w:rsidR="007C66BC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in lieu of a Parental Guaranty or letter of credit,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AESI will deposit into a third-party escrow 15% of the Purchase Price in cash to be released to the Seller (less any amount that is at such time subject to pending claims for indemnification) </w:t>
            </w:r>
            <w:r w:rsidR="00330F55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on the Survival Date.</w:t>
            </w:r>
          </w:p>
          <w:p w:rsidRPr="00D962C4" w:rsidR="00302D2B" w:rsidP="00A44CEB" w:rsidRDefault="004F6A33" w14:paraId="2B6D2008" w14:textId="77777777">
            <w:pPr>
              <w:widowControl w:val="0"/>
              <w:spacing w:before="120" w:after="120"/>
              <w:ind w:right="-2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The aggregate maximum liability arising out of claims for breaches of representations and warranties is 15% of the Purchase Price, except for (i) fraud-type claims</w:t>
            </w:r>
            <w:r w:rsidR="00D1340C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(which have no cap), (ii) breaches of fundamental representations and warranties (which have no cap), </w:t>
            </w:r>
            <w:r w:rsidR="00A44CEB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and </w:t>
            </w:r>
            <w:r w:rsidR="00D1340C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(iii)</w:t>
            </w:r>
            <w:r w:rsidR="00A44CEB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</w:t>
            </w:r>
            <w:r w:rsidR="00D1340C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breaches of tax and environmental representations and warranties (which will have a higher cap).</w:t>
            </w:r>
          </w:p>
        </w:tc>
      </w:tr>
      <w:tr w:rsidR="00CE036C" w:rsidTr="00360B0B" w14:paraId="50E7893B" w14:textId="77777777">
        <w:tc>
          <w:tcPr>
            <w:tcW w:w="2515" w:type="dxa"/>
          </w:tcPr>
          <w:p w:rsidRPr="00360B0B" w:rsidR="00A70CE8" w:rsidP="00A70CE8" w:rsidRDefault="00A70CE8" w14:paraId="0C43451E" w14:textId="77777777">
            <w:pPr>
              <w:widowControl w:val="0"/>
              <w:spacing w:before="120" w:after="120"/>
              <w:ind w:right="-20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A70CE8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Performance Security and Guaranty</w:t>
            </w:r>
            <w:r w:rsidRPr="00A70CE8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ab/>
            </w:r>
          </w:p>
          <w:p w:rsidRPr="00360B0B" w:rsidR="00CE036C" w:rsidP="00A70CE8" w:rsidRDefault="00CE036C" w14:paraId="0BBF422E" w14:textId="77777777">
            <w:pPr>
              <w:widowControl w:val="0"/>
              <w:spacing w:before="120" w:after="120"/>
              <w:ind w:right="-20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6835" w:type="dxa"/>
          </w:tcPr>
          <w:p w:rsidRPr="00A70CE8" w:rsidR="00A70CE8" w:rsidP="00A70CE8" w:rsidRDefault="00A70CE8" w14:paraId="435A8D9E" w14:textId="77777777">
            <w:pPr>
              <w:widowControl w:val="0"/>
              <w:spacing w:before="120" w:after="120"/>
              <w:ind w:right="-2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A70CE8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Parental </w:t>
            </w:r>
            <w:r w:rsidR="00950938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G</w:t>
            </w:r>
            <w:r w:rsidRPr="00A70CE8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uaranty from an investment grade party or Letter of Credit</w:t>
            </w:r>
            <w:r w:rsidR="004562E7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in an amount </w:t>
            </w:r>
            <w:r w:rsidR="00DA06C3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equal to a [   ]% of the Purchase Price and </w:t>
            </w:r>
            <w:r w:rsidR="003C79C0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will</w:t>
            </w:r>
            <w:r w:rsidR="00DA06C3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continue for</w:t>
            </w:r>
            <w:r w:rsidR="00C90E9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the duration of 36</w:t>
            </w:r>
            <w:r w:rsidR="00DA06C3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months.</w:t>
            </w:r>
          </w:p>
          <w:p w:rsidR="00CE036C" w:rsidP="00A70CE8" w:rsidRDefault="00A70CE8" w14:paraId="03F7B501" w14:textId="77777777">
            <w:pPr>
              <w:widowControl w:val="0"/>
              <w:spacing w:before="120" w:after="120"/>
              <w:ind w:right="-2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A70CE8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Surety Bond will not be acceptable</w:t>
            </w:r>
          </w:p>
        </w:tc>
      </w:tr>
      <w:tr w:rsidR="00B56780" w:rsidTr="00360B0B" w14:paraId="07D29A27" w14:textId="77777777">
        <w:tc>
          <w:tcPr>
            <w:tcW w:w="2515" w:type="dxa"/>
          </w:tcPr>
          <w:p w:rsidRPr="00360B0B" w:rsidR="00B56780" w:rsidP="00EE4A41" w:rsidRDefault="000A5EA2" w14:paraId="5D887A2B" w14:textId="77777777">
            <w:pPr>
              <w:widowControl w:val="0"/>
              <w:spacing w:before="120" w:after="120"/>
              <w:ind w:right="-20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360B0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lastRenderedPageBreak/>
              <w:t>Other Provisions</w:t>
            </w:r>
          </w:p>
        </w:tc>
        <w:tc>
          <w:tcPr>
            <w:tcW w:w="6835" w:type="dxa"/>
          </w:tcPr>
          <w:p w:rsidRPr="00D94A3E" w:rsidR="00B56780" w:rsidP="000A5EA2" w:rsidRDefault="000A5EA2" w14:paraId="57C3A660" w14:textId="77777777">
            <w:pPr>
              <w:widowControl w:val="0"/>
              <w:spacing w:before="120" w:after="120"/>
              <w:ind w:right="-2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0A5EA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The Purchase Agreement also will contain usual and customary representations, warranties, covenants, indemnities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,</w:t>
            </w:r>
            <w:r w:rsidRPr="000A5EA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and other agreements by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the </w:t>
            </w:r>
            <w:r w:rsidRPr="000A5EA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Seller,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the </w:t>
            </w:r>
            <w:r w:rsidRPr="000A5EA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Seller’s owner(s)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,</w:t>
            </w:r>
            <w:r w:rsidRPr="000A5EA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and </w:t>
            </w:r>
            <w:r w:rsidR="00980369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AESI</w:t>
            </w:r>
            <w:r w:rsidRPr="000A5EA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, as appropriate. The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c</w:t>
            </w:r>
            <w:r w:rsidRPr="000A5EA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losing also will be subject to usual and customary conditions, including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without limitation</w:t>
            </w:r>
            <w:r w:rsidRPr="000A5EA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, obtaining all necessary consents and approvals of governmental bodies, lenders, lessors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,</w:t>
            </w:r>
            <w:r w:rsidRPr="000A5EA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or other third parties, if any, for the consummation of the Transaction, the absence of pending or threatened litigation regarding the Assets,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the </w:t>
            </w:r>
            <w:r w:rsidRPr="000A5EA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Seller, the Transaction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,</w:t>
            </w:r>
            <w:r w:rsidRPr="000A5EA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or the Purchase Agreement, and the delivery of customary closing certificates and other documentation.</w:t>
            </w:r>
          </w:p>
        </w:tc>
      </w:tr>
      <w:tr w:rsidR="00B56780" w:rsidTr="00360B0B" w14:paraId="09E672F3" w14:textId="77777777">
        <w:tc>
          <w:tcPr>
            <w:tcW w:w="2515" w:type="dxa"/>
          </w:tcPr>
          <w:p w:rsidRPr="00360B0B" w:rsidR="00B56780" w:rsidP="00EE4A41" w:rsidRDefault="00D87931" w14:paraId="35708583" w14:textId="77777777">
            <w:pPr>
              <w:widowControl w:val="0"/>
              <w:spacing w:before="120" w:after="120"/>
              <w:ind w:right="-20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360B0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Governing Law</w:t>
            </w:r>
          </w:p>
        </w:tc>
        <w:tc>
          <w:tcPr>
            <w:tcW w:w="6835" w:type="dxa"/>
          </w:tcPr>
          <w:p w:rsidRPr="00224F2D" w:rsidR="00B56780" w:rsidP="003F3E72" w:rsidRDefault="003F3E72" w14:paraId="38BEC709" w14:textId="77777777">
            <w:pPr>
              <w:widowControl w:val="0"/>
              <w:spacing w:before="120" w:after="120"/>
              <w:ind w:right="-2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The Purchase Agreement</w:t>
            </w:r>
            <w:r w:rsidRPr="00224F2D" w:rsidR="001526C8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 will be governed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and construed in accordance with the laws of the State of</w:t>
            </w:r>
            <w:r w:rsidR="00923D5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 Indiana.</w:t>
            </w:r>
          </w:p>
        </w:tc>
      </w:tr>
      <w:tr w:rsidR="00A70CE8" w:rsidTr="00360B0B" w14:paraId="6FDCE3EF" w14:textId="77777777">
        <w:tc>
          <w:tcPr>
            <w:tcW w:w="2515" w:type="dxa"/>
          </w:tcPr>
          <w:p w:rsidRPr="00A70CE8" w:rsidR="00A70CE8" w:rsidP="00A70CE8" w:rsidRDefault="00A70CE8" w14:paraId="68D47D1C" w14:textId="77777777">
            <w:pPr>
              <w:widowControl w:val="0"/>
              <w:spacing w:before="120" w:after="120"/>
              <w:ind w:right="-20"/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Dispute </w:t>
            </w:r>
            <w:r w:rsidRPr="00A70CE8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Resolution</w:t>
            </w:r>
          </w:p>
        </w:tc>
        <w:tc>
          <w:tcPr>
            <w:tcW w:w="6835" w:type="dxa"/>
          </w:tcPr>
          <w:p w:rsidR="00A70CE8" w:rsidP="00046414" w:rsidRDefault="00923D52" w14:paraId="3AD09B26" w14:textId="77777777">
            <w:pPr>
              <w:widowControl w:val="0"/>
              <w:spacing w:before="120" w:after="120"/>
              <w:ind w:right="-2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923D5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Step </w:t>
            </w:r>
            <w:r w:rsidR="00046414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negotiations at executive level followed by</w:t>
            </w:r>
            <w:r w:rsidRPr="00923D5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binding arbitration under </w:t>
            </w:r>
            <w:r w:rsidRPr="00923D5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CPR Institute for Dispute Resolution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. Jurisdiction and v</w:t>
            </w:r>
            <w:r w:rsidRPr="00224F2D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enue for resolution of any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other</w:t>
            </w:r>
            <w:r w:rsidRPr="00224F2D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dispute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or proceeding</w:t>
            </w:r>
            <w:r w:rsidRPr="00224F2D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will be federal or state courts in Marion County, Indiana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. Waiver of jury trial.</w:t>
            </w:r>
          </w:p>
        </w:tc>
      </w:tr>
    </w:tbl>
    <w:p w:rsidRPr="00B2741B" w:rsidR="00B56780" w:rsidP="00B2741B" w:rsidRDefault="00B56780" w14:paraId="08212D95" w14:textId="77777777">
      <w:pPr>
        <w:widowControl w:val="0"/>
        <w:spacing w:before="120" w:after="120" w:line="240" w:lineRule="auto"/>
        <w:ind w:right="-20"/>
        <w:jc w:val="both"/>
        <w:rPr>
          <w:rFonts w:ascii="Times New Roman" w:hAnsi="Times New Roman" w:eastAsia="Times New Roman" w:cs="Times New Roman"/>
          <w:b/>
          <w:bCs/>
          <w:sz w:val="2"/>
          <w:szCs w:val="2"/>
        </w:rPr>
      </w:pPr>
    </w:p>
    <w:sectPr w:rsidRPr="00B2741B" w:rsidR="00B56780" w:rsidSect="00B27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B09" w:rsidP="0026547A" w:rsidRDefault="00177B09" w14:paraId="70EAC862" w14:textId="77777777">
      <w:pPr>
        <w:spacing w:after="0" w:line="240" w:lineRule="auto"/>
      </w:pPr>
      <w:r>
        <w:separator/>
      </w:r>
    </w:p>
  </w:endnote>
  <w:endnote w:type="continuationSeparator" w:id="0">
    <w:p w:rsidR="00177B09" w:rsidP="0026547A" w:rsidRDefault="00177B09" w14:paraId="4319EF47" w14:textId="77777777">
      <w:pPr>
        <w:spacing w:after="0" w:line="240" w:lineRule="auto"/>
      </w:pPr>
      <w:r>
        <w:continuationSeparator/>
      </w:r>
    </w:p>
  </w:endnote>
  <w:endnote w:type="continuationNotice" w:id="1">
    <w:p w:rsidR="00177B09" w:rsidRDefault="00177B09" w14:paraId="1402B46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1BF" w:rsidRDefault="004561BF" w14:paraId="03AE15F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9126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Pr="00DE48DF" w:rsidR="00DE48DF" w:rsidRDefault="00DE48DF" w14:paraId="5E7E15BE" w14:textId="66ECED3E">
        <w:pPr>
          <w:pStyle w:val="Footer"/>
          <w:jc w:val="center"/>
          <w:rPr>
            <w:rFonts w:ascii="Times New Roman" w:hAnsi="Times New Roman" w:cs="Times New Roman"/>
          </w:rPr>
        </w:pPr>
        <w:r w:rsidRPr="00DE48DF">
          <w:rPr>
            <w:rFonts w:ascii="Times New Roman" w:hAnsi="Times New Roman" w:cs="Times New Roman"/>
          </w:rPr>
          <w:fldChar w:fldCharType="begin"/>
        </w:r>
        <w:r w:rsidRPr="00DE48DF">
          <w:rPr>
            <w:rFonts w:ascii="Times New Roman" w:hAnsi="Times New Roman" w:cs="Times New Roman"/>
          </w:rPr>
          <w:instrText xml:space="preserve"> PAGE   \* MERGEFORMAT </w:instrText>
        </w:r>
        <w:r w:rsidRPr="00DE48DF">
          <w:rPr>
            <w:rFonts w:ascii="Times New Roman" w:hAnsi="Times New Roman" w:cs="Times New Roman"/>
          </w:rPr>
          <w:fldChar w:fldCharType="separate"/>
        </w:r>
        <w:r w:rsidR="00603E12">
          <w:rPr>
            <w:rFonts w:ascii="Times New Roman" w:hAnsi="Times New Roman" w:cs="Times New Roman"/>
            <w:noProof/>
          </w:rPr>
          <w:t>2</w:t>
        </w:r>
        <w:r w:rsidRPr="00DE48D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7079DA06" w:rsidP="7079DA06" w:rsidRDefault="7079DA06" w14:paraId="2615107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1BF" w:rsidRDefault="004561BF" w14:paraId="2BAEB01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B09" w:rsidP="0026547A" w:rsidRDefault="00177B09" w14:paraId="7BDE5403" w14:textId="77777777">
      <w:pPr>
        <w:spacing w:after="0" w:line="240" w:lineRule="auto"/>
      </w:pPr>
      <w:r>
        <w:separator/>
      </w:r>
    </w:p>
  </w:footnote>
  <w:footnote w:type="continuationSeparator" w:id="0">
    <w:p w:rsidR="00177B09" w:rsidP="0026547A" w:rsidRDefault="00177B09" w14:paraId="01305818" w14:textId="77777777">
      <w:pPr>
        <w:spacing w:after="0" w:line="240" w:lineRule="auto"/>
      </w:pPr>
      <w:r>
        <w:continuationSeparator/>
      </w:r>
    </w:p>
  </w:footnote>
  <w:footnote w:type="continuationNotice" w:id="1">
    <w:p w:rsidR="00177B09" w:rsidRDefault="00177B09" w14:paraId="259F080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1BF" w:rsidRDefault="004561BF" w14:paraId="44378C1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079DA06" w:rsidTr="7079DA06" w14:paraId="025574C8" w14:textId="77777777">
      <w:tc>
        <w:tcPr>
          <w:tcW w:w="3120" w:type="dxa"/>
        </w:tcPr>
        <w:p w:rsidR="7079DA06" w:rsidP="7079DA06" w:rsidRDefault="7079DA06" w14:paraId="7E728796" w14:textId="77777777">
          <w:pPr>
            <w:pStyle w:val="Header"/>
            <w:ind w:left="-115"/>
          </w:pPr>
        </w:p>
      </w:tc>
      <w:tc>
        <w:tcPr>
          <w:tcW w:w="3120" w:type="dxa"/>
        </w:tcPr>
        <w:p w:rsidR="7079DA06" w:rsidP="7079DA06" w:rsidRDefault="7079DA06" w14:paraId="0AC879DC" w14:textId="77777777">
          <w:pPr>
            <w:pStyle w:val="Header"/>
            <w:jc w:val="center"/>
          </w:pPr>
        </w:p>
      </w:tc>
      <w:tc>
        <w:tcPr>
          <w:tcW w:w="3120" w:type="dxa"/>
        </w:tcPr>
        <w:p w:rsidR="7079DA06" w:rsidP="7079DA06" w:rsidRDefault="7079DA06" w14:paraId="47F7A3D8" w14:textId="77777777">
          <w:pPr>
            <w:pStyle w:val="Header"/>
            <w:ind w:right="-115"/>
            <w:jc w:val="right"/>
          </w:pPr>
        </w:p>
      </w:tc>
    </w:tr>
  </w:tbl>
  <w:p w:rsidR="7079DA06" w:rsidP="7079DA06" w:rsidRDefault="7079DA06" w14:paraId="236DD1E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1BF" w:rsidRDefault="004561BF" w14:paraId="044730A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C3C67"/>
    <w:multiLevelType w:val="multilevel"/>
    <w:tmpl w:val="1A440620"/>
    <w:name w:val="ArticleListTemplate"/>
    <w:styleLink w:val="ArticleList"/>
    <w:lvl w:ilvl="0">
      <w:start w:val="1"/>
      <w:numFmt w:val="upperRoman"/>
      <w:pStyle w:val="Article1"/>
      <w:suff w:val="nothing"/>
      <w:lvlText w:val="Article %1"/>
      <w:lvlJc w:val="left"/>
      <w:pPr>
        <w:ind w:left="0" w:firstLine="0"/>
      </w:pPr>
      <w:rPr>
        <w:b w:val="0"/>
        <w:i w:val="0"/>
        <w:caps/>
        <w:smallCaps w:val="0"/>
        <w:strike w:val="0"/>
        <w:dstrike w:val="0"/>
        <w:color w:val="auto"/>
        <w:sz w:val="24"/>
      </w:rPr>
    </w:lvl>
    <w:lvl w:ilvl="1">
      <w:start w:val="1"/>
      <w:numFmt w:val="decimal"/>
      <w:pStyle w:val="Article2"/>
      <w:isLgl/>
      <w:lvlText w:val="Section %1.%2"/>
      <w:lvlJc w:val="left"/>
      <w:pPr>
        <w:tabs>
          <w:tab w:val="num" w:pos="2880"/>
        </w:tabs>
        <w:ind w:left="0" w:firstLine="1440"/>
      </w:pPr>
      <w:rPr>
        <w:rFonts w:hint="default"/>
        <w:strike w:val="0"/>
        <w:dstrike w:val="0"/>
        <w:color w:val="000000"/>
      </w:rPr>
    </w:lvl>
    <w:lvl w:ilvl="2">
      <w:start w:val="1"/>
      <w:numFmt w:val="lowerLetter"/>
      <w:lvlText w:val="(%3)"/>
      <w:lvlJc w:val="left"/>
      <w:pPr>
        <w:tabs>
          <w:tab w:val="num" w:pos="2736"/>
        </w:tabs>
        <w:ind w:left="0" w:firstLine="2160"/>
      </w:pPr>
      <w:rPr>
        <w:rFonts w:hint="default"/>
        <w:strike w:val="0"/>
        <w:dstrike w:val="0"/>
        <w:color w:val="000000"/>
      </w:rPr>
    </w:lvl>
    <w:lvl w:ilvl="3">
      <w:start w:val="1"/>
      <w:numFmt w:val="lowerRoman"/>
      <w:pStyle w:val="Article4"/>
      <w:lvlText w:val="(%4)"/>
      <w:lvlJc w:val="right"/>
      <w:pPr>
        <w:tabs>
          <w:tab w:val="num" w:pos="3427"/>
        </w:tabs>
        <w:ind w:left="720" w:firstLine="2520"/>
      </w:pPr>
      <w:rPr>
        <w:rFonts w:hint="default"/>
        <w:strike w:val="0"/>
        <w:dstrike w:val="0"/>
      </w:rPr>
    </w:lvl>
    <w:lvl w:ilvl="4">
      <w:start w:val="1"/>
      <w:numFmt w:val="decimal"/>
      <w:pStyle w:val="Article5"/>
      <w:lvlText w:val="(%5)"/>
      <w:lvlJc w:val="left"/>
      <w:pPr>
        <w:tabs>
          <w:tab w:val="num" w:pos="3960"/>
        </w:tabs>
        <w:ind w:left="720" w:firstLine="2707"/>
      </w:pPr>
      <w:rPr>
        <w:rFonts w:hint="default"/>
        <w:strike w:val="0"/>
        <w:dstrike w:val="0"/>
      </w:rPr>
    </w:lvl>
    <w:lvl w:ilvl="5">
      <w:start w:val="1"/>
      <w:numFmt w:val="upperLetter"/>
      <w:pStyle w:val="Article6"/>
      <w:lvlText w:val="(%6)"/>
      <w:lvlJc w:val="left"/>
      <w:pPr>
        <w:tabs>
          <w:tab w:val="num" w:pos="4507"/>
        </w:tabs>
        <w:ind w:left="1440" w:firstLine="2520"/>
      </w:pPr>
      <w:rPr>
        <w:rFonts w:hint="default"/>
        <w:strike w:val="0"/>
        <w:dstrike w:val="0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strike w:val="0"/>
        <w:dstrike w:val="0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strike w:val="0"/>
        <w:dstrike w:val="0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strike w:val="0"/>
        <w:dstrike w:val="0"/>
      </w:rPr>
    </w:lvl>
  </w:abstractNum>
  <w:num w:numId="1">
    <w:abstractNumId w:val="0"/>
    <w:lvlOverride w:ilvl="0">
      <w:lvl w:ilvl="0">
        <w:start w:val="1"/>
        <w:numFmt w:val="upperRoman"/>
        <w:pStyle w:val="Article1"/>
        <w:suff w:val="nothing"/>
        <w:lvlText w:val="Article %1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aps/>
          <w:smallCaps w:val="0"/>
          <w:strike w:val="0"/>
          <w:dstrike w:val="0"/>
          <w:color w:val="auto"/>
          <w:sz w:val="24"/>
        </w:rPr>
      </w:lvl>
    </w:lvlOverride>
    <w:lvlOverride w:ilvl="1">
      <w:lvl w:ilvl="1">
        <w:start w:val="1"/>
        <w:numFmt w:val="decimal"/>
        <w:pStyle w:val="Article2"/>
        <w:isLgl/>
        <w:lvlText w:val="Section %1.%2"/>
        <w:lvlJc w:val="left"/>
        <w:pPr>
          <w:tabs>
            <w:tab w:val="num" w:pos="2880"/>
          </w:tabs>
          <w:ind w:left="0" w:firstLine="1440"/>
        </w:pPr>
        <w:rPr>
          <w:rFonts w:hint="default"/>
          <w:strike w:val="0"/>
          <w:dstrike w:val="0"/>
          <w:color w:val="000000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2736"/>
          </w:tabs>
          <w:ind w:left="720" w:firstLine="1440"/>
        </w:pPr>
        <w:rPr>
          <w:rFonts w:hint="default"/>
          <w:strike w:val="0"/>
          <w:dstrike w:val="0"/>
          <w:color w:val="000000"/>
        </w:rPr>
      </w:lvl>
    </w:lvlOverride>
    <w:lvlOverride w:ilvl="3">
      <w:lvl w:ilvl="3">
        <w:start w:val="1"/>
        <w:numFmt w:val="lowerRoman"/>
        <w:pStyle w:val="Article4"/>
        <w:lvlText w:val="(%4)"/>
        <w:lvlJc w:val="right"/>
        <w:pPr>
          <w:tabs>
            <w:tab w:val="num" w:pos="3427"/>
          </w:tabs>
          <w:ind w:left="720" w:firstLine="2520"/>
        </w:pPr>
        <w:rPr>
          <w:rFonts w:hint="default"/>
          <w:strike w:val="0"/>
          <w:dstrike w:val="0"/>
          <w:color w:val="auto"/>
        </w:rPr>
      </w:lvl>
    </w:lvlOverride>
    <w:lvlOverride w:ilvl="4">
      <w:lvl w:ilvl="4">
        <w:start w:val="1"/>
        <w:numFmt w:val="decimal"/>
        <w:pStyle w:val="Article5"/>
        <w:lvlText w:val="(%5)"/>
        <w:lvlJc w:val="left"/>
        <w:pPr>
          <w:tabs>
            <w:tab w:val="num" w:pos="3960"/>
          </w:tabs>
          <w:ind w:left="720" w:firstLine="2707"/>
        </w:pPr>
        <w:rPr>
          <w:rFonts w:hint="default"/>
          <w:strike w:val="0"/>
          <w:dstrike w:val="0"/>
        </w:rPr>
      </w:lvl>
    </w:lvlOverride>
    <w:lvlOverride w:ilvl="5">
      <w:lvl w:ilvl="5">
        <w:start w:val="1"/>
        <w:numFmt w:val="upperLetter"/>
        <w:pStyle w:val="Article6"/>
        <w:lvlText w:val="(%6)"/>
        <w:lvlJc w:val="left"/>
        <w:pPr>
          <w:tabs>
            <w:tab w:val="num" w:pos="4507"/>
          </w:tabs>
          <w:ind w:left="1440" w:firstLine="2520"/>
        </w:pPr>
        <w:rPr>
          <w:rFonts w:hint="default"/>
          <w:strike w:val="0"/>
          <w:dstrike w:val="0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  <w:strike w:val="0"/>
          <w:dstrike w:val="0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  <w:strike w:val="0"/>
          <w:dstrike w:val="0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  <w:strike w:val="0"/>
          <w:dstrike w:val="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7A"/>
    <w:rsid w:val="000024C2"/>
    <w:rsid w:val="00006BA8"/>
    <w:rsid w:val="00046414"/>
    <w:rsid w:val="0005128E"/>
    <w:rsid w:val="00084355"/>
    <w:rsid w:val="000A333F"/>
    <w:rsid w:val="000A5EA2"/>
    <w:rsid w:val="000C4335"/>
    <w:rsid w:val="000D0FCF"/>
    <w:rsid w:val="000D385C"/>
    <w:rsid w:val="00124B2E"/>
    <w:rsid w:val="001526C8"/>
    <w:rsid w:val="00155C7A"/>
    <w:rsid w:val="00177B09"/>
    <w:rsid w:val="001C7595"/>
    <w:rsid w:val="001E4C92"/>
    <w:rsid w:val="00205090"/>
    <w:rsid w:val="00220E19"/>
    <w:rsid w:val="00224F2D"/>
    <w:rsid w:val="00247B44"/>
    <w:rsid w:val="00251057"/>
    <w:rsid w:val="00253DFA"/>
    <w:rsid w:val="0025697D"/>
    <w:rsid w:val="0026547A"/>
    <w:rsid w:val="00267FA3"/>
    <w:rsid w:val="002732AC"/>
    <w:rsid w:val="002857FA"/>
    <w:rsid w:val="002C5718"/>
    <w:rsid w:val="002D6850"/>
    <w:rsid w:val="002F2514"/>
    <w:rsid w:val="00302D2B"/>
    <w:rsid w:val="00313C31"/>
    <w:rsid w:val="00330F55"/>
    <w:rsid w:val="0035799F"/>
    <w:rsid w:val="00360B0B"/>
    <w:rsid w:val="00363087"/>
    <w:rsid w:val="003750AD"/>
    <w:rsid w:val="003B0081"/>
    <w:rsid w:val="003B5998"/>
    <w:rsid w:val="003C79C0"/>
    <w:rsid w:val="003E0F6D"/>
    <w:rsid w:val="003F3E72"/>
    <w:rsid w:val="00404AD1"/>
    <w:rsid w:val="00411F54"/>
    <w:rsid w:val="00420450"/>
    <w:rsid w:val="00437AEB"/>
    <w:rsid w:val="004561BF"/>
    <w:rsid w:val="004562E7"/>
    <w:rsid w:val="004B7843"/>
    <w:rsid w:val="004D7BFF"/>
    <w:rsid w:val="004E29F0"/>
    <w:rsid w:val="004F0E3E"/>
    <w:rsid w:val="004F6A33"/>
    <w:rsid w:val="0050217D"/>
    <w:rsid w:val="00523B7A"/>
    <w:rsid w:val="00574821"/>
    <w:rsid w:val="0058477F"/>
    <w:rsid w:val="00596BEC"/>
    <w:rsid w:val="005A6F9C"/>
    <w:rsid w:val="005A7FE2"/>
    <w:rsid w:val="005C3C88"/>
    <w:rsid w:val="00603E12"/>
    <w:rsid w:val="00635F77"/>
    <w:rsid w:val="00651269"/>
    <w:rsid w:val="00651364"/>
    <w:rsid w:val="00677F31"/>
    <w:rsid w:val="0069651D"/>
    <w:rsid w:val="006A006A"/>
    <w:rsid w:val="007038DE"/>
    <w:rsid w:val="00710CAA"/>
    <w:rsid w:val="00743416"/>
    <w:rsid w:val="00764357"/>
    <w:rsid w:val="007B5069"/>
    <w:rsid w:val="007C2D6B"/>
    <w:rsid w:val="007C66BC"/>
    <w:rsid w:val="007D4127"/>
    <w:rsid w:val="00805E03"/>
    <w:rsid w:val="00812BFE"/>
    <w:rsid w:val="00844DFA"/>
    <w:rsid w:val="00892F41"/>
    <w:rsid w:val="00893895"/>
    <w:rsid w:val="00905F71"/>
    <w:rsid w:val="00912CD2"/>
    <w:rsid w:val="00922BDA"/>
    <w:rsid w:val="00923556"/>
    <w:rsid w:val="00923D52"/>
    <w:rsid w:val="00950938"/>
    <w:rsid w:val="00957780"/>
    <w:rsid w:val="009767CE"/>
    <w:rsid w:val="00980369"/>
    <w:rsid w:val="009A226A"/>
    <w:rsid w:val="009A3C7F"/>
    <w:rsid w:val="009D30E0"/>
    <w:rsid w:val="009D319F"/>
    <w:rsid w:val="009E5385"/>
    <w:rsid w:val="00A03FB1"/>
    <w:rsid w:val="00A127BF"/>
    <w:rsid w:val="00A24C44"/>
    <w:rsid w:val="00A429A6"/>
    <w:rsid w:val="00A44CEB"/>
    <w:rsid w:val="00A67A76"/>
    <w:rsid w:val="00A70CE8"/>
    <w:rsid w:val="00A7420A"/>
    <w:rsid w:val="00A94734"/>
    <w:rsid w:val="00AA0A45"/>
    <w:rsid w:val="00B10949"/>
    <w:rsid w:val="00B176E6"/>
    <w:rsid w:val="00B2741B"/>
    <w:rsid w:val="00B45E22"/>
    <w:rsid w:val="00B56780"/>
    <w:rsid w:val="00B605CA"/>
    <w:rsid w:val="00B7691A"/>
    <w:rsid w:val="00B91F19"/>
    <w:rsid w:val="00B931E6"/>
    <w:rsid w:val="00BA1E3C"/>
    <w:rsid w:val="00BB0236"/>
    <w:rsid w:val="00BB2984"/>
    <w:rsid w:val="00BC2B96"/>
    <w:rsid w:val="00C07E56"/>
    <w:rsid w:val="00C07F52"/>
    <w:rsid w:val="00C1671E"/>
    <w:rsid w:val="00C35923"/>
    <w:rsid w:val="00C90E92"/>
    <w:rsid w:val="00CA0B20"/>
    <w:rsid w:val="00CB16F2"/>
    <w:rsid w:val="00CC1353"/>
    <w:rsid w:val="00CC2C74"/>
    <w:rsid w:val="00CC3107"/>
    <w:rsid w:val="00CC6932"/>
    <w:rsid w:val="00CD1206"/>
    <w:rsid w:val="00CE036C"/>
    <w:rsid w:val="00D063B0"/>
    <w:rsid w:val="00D1340C"/>
    <w:rsid w:val="00D145DE"/>
    <w:rsid w:val="00D36938"/>
    <w:rsid w:val="00D63729"/>
    <w:rsid w:val="00D87931"/>
    <w:rsid w:val="00D87DEF"/>
    <w:rsid w:val="00D94A3E"/>
    <w:rsid w:val="00D962C4"/>
    <w:rsid w:val="00DA06C3"/>
    <w:rsid w:val="00DB2F2B"/>
    <w:rsid w:val="00DB3102"/>
    <w:rsid w:val="00DD2315"/>
    <w:rsid w:val="00DD4781"/>
    <w:rsid w:val="00DD5393"/>
    <w:rsid w:val="00DE48DF"/>
    <w:rsid w:val="00DF4D96"/>
    <w:rsid w:val="00E13818"/>
    <w:rsid w:val="00E265A9"/>
    <w:rsid w:val="00E45108"/>
    <w:rsid w:val="00E6296F"/>
    <w:rsid w:val="00E733CD"/>
    <w:rsid w:val="00E94163"/>
    <w:rsid w:val="00E961FD"/>
    <w:rsid w:val="00EA7C34"/>
    <w:rsid w:val="00EE3AC3"/>
    <w:rsid w:val="00EE4A41"/>
    <w:rsid w:val="00EE7B44"/>
    <w:rsid w:val="00EF7483"/>
    <w:rsid w:val="00F32979"/>
    <w:rsid w:val="00F349AB"/>
    <w:rsid w:val="00F45374"/>
    <w:rsid w:val="00F54011"/>
    <w:rsid w:val="00F66710"/>
    <w:rsid w:val="00F66C4C"/>
    <w:rsid w:val="00F734E2"/>
    <w:rsid w:val="00F976BE"/>
    <w:rsid w:val="00FA3DC9"/>
    <w:rsid w:val="00FC3734"/>
    <w:rsid w:val="00FD4260"/>
    <w:rsid w:val="00FD6997"/>
    <w:rsid w:val="00FE14DF"/>
    <w:rsid w:val="7079D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46E81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30E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0E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0E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30E0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30E0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47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6547A"/>
  </w:style>
  <w:style w:type="paragraph" w:styleId="Footer">
    <w:name w:val="footer"/>
    <w:basedOn w:val="Normal"/>
    <w:link w:val="FooterChar"/>
    <w:uiPriority w:val="99"/>
    <w:unhideWhenUsed/>
    <w:rsid w:val="0026547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6547A"/>
  </w:style>
  <w:style w:type="paragraph" w:styleId="NoSpacing">
    <w:name w:val="No Spacing"/>
    <w:uiPriority w:val="1"/>
    <w:qFormat/>
    <w:rsid w:val="009D30E0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9D30E0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9D30E0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D30E0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9D30E0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sid w:val="009D30E0"/>
    <w:rPr>
      <w:rFonts w:asciiTheme="majorHAnsi" w:hAnsiTheme="majorHAnsi" w:eastAsiaTheme="majorEastAsia" w:cstheme="majorBidi"/>
      <w:color w:val="2E74B5" w:themeColor="accent1" w:themeShade="BF"/>
    </w:rPr>
  </w:style>
  <w:style w:type="table" w:styleId="TableGrid">
    <w:name w:val="Table Grid"/>
    <w:basedOn w:val="TableNormal"/>
    <w:uiPriority w:val="39"/>
    <w:rsid w:val="009D30E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734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6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91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769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91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769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1364"/>
    <w:pPr>
      <w:spacing w:after="0" w:line="240" w:lineRule="auto"/>
    </w:pPr>
  </w:style>
  <w:style w:type="character" w:styleId="normaltextrun" w:customStyle="1">
    <w:name w:val="normaltextrun"/>
    <w:basedOn w:val="DefaultParagraphFont"/>
    <w:rsid w:val="00B931E6"/>
  </w:style>
  <w:style w:type="character" w:styleId="eop" w:customStyle="1">
    <w:name w:val="eop"/>
    <w:basedOn w:val="DefaultParagraphFont"/>
    <w:rsid w:val="00B931E6"/>
  </w:style>
  <w:style w:type="paragraph" w:styleId="paragraph" w:customStyle="1">
    <w:name w:val="paragraph"/>
    <w:basedOn w:val="Normal"/>
    <w:rsid w:val="001526C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Article1" w:customStyle="1">
    <w:name w:val="Article1"/>
    <w:basedOn w:val="Normal"/>
    <w:next w:val="Article2"/>
    <w:rsid w:val="009767CE"/>
    <w:pPr>
      <w:keepNext/>
      <w:keepLines/>
      <w:widowControl w:val="0"/>
      <w:numPr>
        <w:numId w:val="1"/>
      </w:numPr>
      <w:autoSpaceDE w:val="0"/>
      <w:autoSpaceDN w:val="0"/>
      <w:adjustRightInd w:val="0"/>
      <w:spacing w:after="240" w:line="240" w:lineRule="auto"/>
      <w:jc w:val="center"/>
      <w:outlineLvl w:val="0"/>
    </w:pPr>
    <w:rPr>
      <w:rFonts w:ascii="Times New Roman" w:hAnsi="Times New Roman" w:eastAsia="Times New Roman" w:cs="Times New Roman"/>
      <w:caps/>
      <w:sz w:val="24"/>
      <w:szCs w:val="24"/>
      <w:lang w:eastAsia="zh-CN"/>
    </w:rPr>
  </w:style>
  <w:style w:type="paragraph" w:styleId="Article2" w:customStyle="1">
    <w:name w:val="Article2"/>
    <w:basedOn w:val="Normal"/>
    <w:rsid w:val="009767CE"/>
    <w:pPr>
      <w:widowControl w:val="0"/>
      <w:numPr>
        <w:ilvl w:val="1"/>
        <w:numId w:val="1"/>
      </w:numPr>
      <w:autoSpaceDE w:val="0"/>
      <w:autoSpaceDN w:val="0"/>
      <w:adjustRightInd w:val="0"/>
      <w:spacing w:before="240" w:after="240" w:line="240" w:lineRule="auto"/>
      <w:outlineLvl w:val="1"/>
    </w:pPr>
    <w:rPr>
      <w:rFonts w:ascii="Times New Roman" w:hAnsi="Times New Roman" w:eastAsia="Times New Roman" w:cs="Times New Roman"/>
      <w:color w:val="000000"/>
      <w:sz w:val="24"/>
      <w:szCs w:val="24"/>
      <w:u w:val="single"/>
    </w:rPr>
  </w:style>
  <w:style w:type="paragraph" w:styleId="Article4" w:customStyle="1">
    <w:name w:val="Article4"/>
    <w:basedOn w:val="Normal"/>
    <w:rsid w:val="009767CE"/>
    <w:pPr>
      <w:numPr>
        <w:ilvl w:val="3"/>
        <w:numId w:val="1"/>
      </w:numPr>
      <w:tabs>
        <w:tab w:val="left" w:pos="2880"/>
      </w:tabs>
      <w:spacing w:after="240" w:line="240" w:lineRule="auto"/>
      <w:outlineLvl w:val="3"/>
    </w:pPr>
    <w:rPr>
      <w:rFonts w:ascii="Times New Roman" w:hAnsi="Times New Roman" w:eastAsia="Times New Roman" w:cs="Times New Roman"/>
      <w:color w:val="000000"/>
      <w:sz w:val="24"/>
      <w:szCs w:val="24"/>
      <w:lang w:eastAsia="zh-CN"/>
    </w:rPr>
  </w:style>
  <w:style w:type="paragraph" w:styleId="Article5" w:customStyle="1">
    <w:name w:val="Article5"/>
    <w:basedOn w:val="Normal"/>
    <w:rsid w:val="009767CE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240" w:line="240" w:lineRule="auto"/>
      <w:ind w:right="720"/>
      <w:outlineLvl w:val="4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Article6" w:customStyle="1">
    <w:name w:val="Article6"/>
    <w:basedOn w:val="Normal"/>
    <w:rsid w:val="009767CE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240" w:line="240" w:lineRule="auto"/>
      <w:ind w:right="1440"/>
      <w:outlineLvl w:val="5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numbering" w:styleId="ArticleList" w:customStyle="1">
    <w:name w:val="ArticleList"/>
    <w:rsid w:val="009767CE"/>
    <w:pPr>
      <w:numPr>
        <w:numId w:val="2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B16F2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B16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6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1900-01-01T05:00:00.0000000Z</dcterms:created>
  <dcterms:modified xsi:type="dcterms:W3CDTF">1900-01-01T05:00:00.0000000Z</dcterms:modified>
</coreProperties>
</file>